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528108" w14:textId="77777777" w:rsidR="0088247C" w:rsidRDefault="0088247C">
      <w:pPr>
        <w:jc w:val="center"/>
      </w:pPr>
    </w:p>
    <w:p w14:paraId="382CDCB5" w14:textId="77777777" w:rsidR="0088247C" w:rsidRDefault="0088247C">
      <w:pPr>
        <w:jc w:val="center"/>
      </w:pPr>
    </w:p>
    <w:p w14:paraId="2C1BEC90" w14:textId="77777777" w:rsidR="0088247C" w:rsidRDefault="0088247C">
      <w:pPr>
        <w:jc w:val="center"/>
      </w:pPr>
    </w:p>
    <w:p w14:paraId="464F1DDD" w14:textId="77777777" w:rsidR="0088247C" w:rsidRDefault="0088247C">
      <w:pPr>
        <w:jc w:val="center"/>
      </w:pPr>
    </w:p>
    <w:p w14:paraId="6439810C" w14:textId="77777777" w:rsidR="0088247C" w:rsidRDefault="0088247C">
      <w:pPr>
        <w:jc w:val="center"/>
      </w:pPr>
    </w:p>
    <w:p w14:paraId="0D189A6E" w14:textId="77777777" w:rsidR="0088247C" w:rsidRDefault="0088247C">
      <w:pPr>
        <w:jc w:val="center"/>
      </w:pPr>
    </w:p>
    <w:p w14:paraId="03E9251D" w14:textId="77777777" w:rsidR="0088247C" w:rsidRDefault="007D4220">
      <w:pPr>
        <w:jc w:val="center"/>
      </w:pPr>
      <w:r>
        <w:rPr>
          <w:rFonts w:ascii="Times New Roman" w:eastAsia="Times New Roman" w:hAnsi="Times New Roman" w:cs="Times New Roman"/>
          <w:b/>
          <w:sz w:val="28"/>
          <w:szCs w:val="28"/>
        </w:rPr>
        <w:t>Benchmarking UCSC’s Supplier Operations</w:t>
      </w:r>
    </w:p>
    <w:p w14:paraId="22417106" w14:textId="77777777" w:rsidR="0088247C" w:rsidRDefault="007D4220">
      <w:pPr>
        <w:jc w:val="center"/>
      </w:pPr>
      <w:r>
        <w:rPr>
          <w:rFonts w:ascii="Times New Roman" w:eastAsia="Times New Roman" w:hAnsi="Times New Roman" w:cs="Times New Roman"/>
          <w:sz w:val="24"/>
          <w:szCs w:val="24"/>
        </w:rPr>
        <w:t>by William Watson</w:t>
      </w:r>
    </w:p>
    <w:p w14:paraId="4399C274" w14:textId="77777777" w:rsidR="0088247C" w:rsidRDefault="007D4220">
      <w:pPr>
        <w:jc w:val="center"/>
      </w:pPr>
      <w:r>
        <w:rPr>
          <w:rFonts w:ascii="Times New Roman" w:eastAsia="Times New Roman" w:hAnsi="Times New Roman" w:cs="Times New Roman"/>
          <w:sz w:val="24"/>
          <w:szCs w:val="24"/>
        </w:rPr>
        <w:t>Economics B.A., 2016</w:t>
      </w:r>
    </w:p>
    <w:p w14:paraId="7CC5BCB8" w14:textId="77777777" w:rsidR="0088247C" w:rsidRDefault="007D4220">
      <w:pPr>
        <w:jc w:val="center"/>
      </w:pPr>
      <w:r>
        <w:rPr>
          <w:rFonts w:ascii="Times New Roman" w:eastAsia="Times New Roman" w:hAnsi="Times New Roman" w:cs="Times New Roman"/>
          <w:sz w:val="24"/>
          <w:szCs w:val="24"/>
        </w:rPr>
        <w:t>Environmental Studies B.A., 2016</w:t>
      </w:r>
    </w:p>
    <w:p w14:paraId="48E5E437" w14:textId="77777777" w:rsidR="0088247C" w:rsidRDefault="007D4220">
      <w:pPr>
        <w:jc w:val="center"/>
      </w:pPr>
      <w:r>
        <w:rPr>
          <w:rFonts w:ascii="Times New Roman" w:eastAsia="Times New Roman" w:hAnsi="Times New Roman" w:cs="Times New Roman"/>
          <w:sz w:val="24"/>
          <w:szCs w:val="24"/>
        </w:rPr>
        <w:t xml:space="preserve">Sustainability Studies Minor </w:t>
      </w:r>
    </w:p>
    <w:p w14:paraId="3670F81C" w14:textId="77777777" w:rsidR="0088247C" w:rsidRDefault="007D4220">
      <w:pPr>
        <w:jc w:val="center"/>
      </w:pPr>
      <w:r>
        <w:rPr>
          <w:rFonts w:ascii="Times New Roman" w:eastAsia="Times New Roman" w:hAnsi="Times New Roman" w:cs="Times New Roman"/>
          <w:sz w:val="24"/>
          <w:szCs w:val="24"/>
        </w:rPr>
        <w:t>wpwatson@ucsc.edu</w:t>
      </w:r>
    </w:p>
    <w:p w14:paraId="26EB13C1" w14:textId="77777777" w:rsidR="0088247C" w:rsidRDefault="007D4220">
      <w:pPr>
        <w:jc w:val="center"/>
      </w:pPr>
      <w:r>
        <w:rPr>
          <w:rFonts w:ascii="Times New Roman" w:eastAsia="Times New Roman" w:hAnsi="Times New Roman" w:cs="Times New Roman"/>
          <w:sz w:val="24"/>
          <w:szCs w:val="24"/>
        </w:rPr>
        <w:t>June 3rd, 2016</w:t>
      </w:r>
    </w:p>
    <w:p w14:paraId="236194D4" w14:textId="77777777" w:rsidR="0088247C" w:rsidRDefault="0088247C">
      <w:pPr>
        <w:jc w:val="center"/>
      </w:pPr>
    </w:p>
    <w:p w14:paraId="719747F4" w14:textId="77777777" w:rsidR="0088247C" w:rsidRDefault="0088247C">
      <w:pPr>
        <w:jc w:val="center"/>
      </w:pPr>
    </w:p>
    <w:p w14:paraId="53B04BA8" w14:textId="77777777" w:rsidR="0088247C" w:rsidRDefault="0088247C">
      <w:pPr>
        <w:jc w:val="center"/>
      </w:pPr>
    </w:p>
    <w:p w14:paraId="2D535B27" w14:textId="77777777" w:rsidR="0088247C" w:rsidRDefault="0088247C">
      <w:pPr>
        <w:jc w:val="center"/>
      </w:pPr>
    </w:p>
    <w:p w14:paraId="71DCA8F4" w14:textId="77777777" w:rsidR="0088247C" w:rsidRDefault="0088247C">
      <w:pPr>
        <w:jc w:val="center"/>
      </w:pPr>
    </w:p>
    <w:p w14:paraId="394A84EA" w14:textId="77777777" w:rsidR="0088247C" w:rsidRDefault="0088247C">
      <w:pPr>
        <w:jc w:val="center"/>
      </w:pPr>
    </w:p>
    <w:p w14:paraId="7AD9CA9D" w14:textId="77777777" w:rsidR="0088247C" w:rsidRDefault="0088247C">
      <w:pPr>
        <w:jc w:val="center"/>
      </w:pPr>
    </w:p>
    <w:p w14:paraId="103EDF6D" w14:textId="77777777" w:rsidR="0088247C" w:rsidRDefault="0088247C">
      <w:pPr>
        <w:jc w:val="center"/>
      </w:pPr>
    </w:p>
    <w:p w14:paraId="570E0BC6" w14:textId="77777777" w:rsidR="0088247C" w:rsidRDefault="0088247C">
      <w:pPr>
        <w:jc w:val="center"/>
      </w:pPr>
    </w:p>
    <w:p w14:paraId="50E68717" w14:textId="77777777" w:rsidR="0088247C" w:rsidRDefault="0088247C">
      <w:pPr>
        <w:jc w:val="center"/>
      </w:pPr>
    </w:p>
    <w:p w14:paraId="36D9673B" w14:textId="77777777" w:rsidR="0088247C" w:rsidRDefault="0088247C">
      <w:pPr>
        <w:jc w:val="center"/>
      </w:pPr>
    </w:p>
    <w:p w14:paraId="4D5A0F29" w14:textId="77777777" w:rsidR="0088247C" w:rsidRDefault="0088247C">
      <w:pPr>
        <w:jc w:val="center"/>
      </w:pPr>
    </w:p>
    <w:p w14:paraId="130471BD" w14:textId="77777777" w:rsidR="0088247C" w:rsidRDefault="0088247C">
      <w:pPr>
        <w:jc w:val="center"/>
      </w:pPr>
    </w:p>
    <w:p w14:paraId="2C8C0AF8" w14:textId="77777777" w:rsidR="0088247C" w:rsidRDefault="0088247C">
      <w:pPr>
        <w:jc w:val="center"/>
      </w:pPr>
    </w:p>
    <w:p w14:paraId="138DA57C" w14:textId="77777777" w:rsidR="0088247C" w:rsidRDefault="0088247C">
      <w:pPr>
        <w:jc w:val="center"/>
      </w:pPr>
    </w:p>
    <w:p w14:paraId="3C125446" w14:textId="77777777" w:rsidR="0088247C" w:rsidRDefault="0088247C">
      <w:pPr>
        <w:jc w:val="center"/>
      </w:pPr>
    </w:p>
    <w:p w14:paraId="2637CD2F" w14:textId="77777777" w:rsidR="0088247C" w:rsidRDefault="0088247C">
      <w:pPr>
        <w:jc w:val="center"/>
      </w:pPr>
    </w:p>
    <w:p w14:paraId="45C7500D" w14:textId="77777777" w:rsidR="0088247C" w:rsidRDefault="0088247C">
      <w:pPr>
        <w:jc w:val="center"/>
      </w:pPr>
    </w:p>
    <w:p w14:paraId="0A56E39C" w14:textId="77777777" w:rsidR="0088247C" w:rsidRDefault="0088247C">
      <w:pPr>
        <w:jc w:val="center"/>
      </w:pPr>
    </w:p>
    <w:p w14:paraId="426685D4" w14:textId="77777777" w:rsidR="0088247C" w:rsidRDefault="007D4220">
      <w:pPr>
        <w:jc w:val="center"/>
      </w:pPr>
      <w:r>
        <w:rPr>
          <w:rFonts w:ascii="Times New Roman" w:eastAsia="Times New Roman" w:hAnsi="Times New Roman" w:cs="Times New Roman"/>
        </w:rPr>
        <w:t>Provost’s Sustainability Internship Program</w:t>
      </w:r>
    </w:p>
    <w:p w14:paraId="7228EBA8" w14:textId="77777777" w:rsidR="0088247C" w:rsidRDefault="007D4220">
      <w:pPr>
        <w:jc w:val="center"/>
      </w:pPr>
      <w:r>
        <w:rPr>
          <w:rFonts w:ascii="Times New Roman" w:eastAsia="Times New Roman" w:hAnsi="Times New Roman" w:cs="Times New Roman"/>
        </w:rPr>
        <w:t>Office of Financial Affairs, Procurement Services</w:t>
      </w:r>
    </w:p>
    <w:p w14:paraId="26E57D79" w14:textId="77777777" w:rsidR="0088247C" w:rsidRDefault="007D4220">
      <w:pPr>
        <w:jc w:val="center"/>
      </w:pPr>
      <w:r>
        <w:rPr>
          <w:rFonts w:ascii="Times New Roman" w:eastAsia="Times New Roman" w:hAnsi="Times New Roman" w:cs="Times New Roman"/>
        </w:rPr>
        <w:t>Mentored by Nancy Nieblas (</w:t>
      </w:r>
      <w:hyperlink r:id="rId7">
        <w:r>
          <w:rPr>
            <w:rFonts w:ascii="Times New Roman" w:eastAsia="Times New Roman" w:hAnsi="Times New Roman" w:cs="Times New Roman"/>
            <w:color w:val="1155CC"/>
            <w:u w:val="single"/>
          </w:rPr>
          <w:t>nnieblas@ucsc.edu</w:t>
        </w:r>
      </w:hyperlink>
      <w:r>
        <w:rPr>
          <w:rFonts w:ascii="Times New Roman" w:eastAsia="Times New Roman" w:hAnsi="Times New Roman" w:cs="Times New Roman"/>
        </w:rPr>
        <w:t>)</w:t>
      </w:r>
    </w:p>
    <w:p w14:paraId="4D0B6518" w14:textId="77777777" w:rsidR="0088247C" w:rsidRDefault="0088247C">
      <w:pPr>
        <w:spacing w:line="480" w:lineRule="auto"/>
      </w:pPr>
    </w:p>
    <w:p w14:paraId="49323744" w14:textId="77777777" w:rsidR="0088247C" w:rsidRDefault="0088247C">
      <w:pPr>
        <w:spacing w:line="240" w:lineRule="auto"/>
      </w:pPr>
    </w:p>
    <w:p w14:paraId="267EF49C" w14:textId="77777777" w:rsidR="0088247C" w:rsidRDefault="0088247C">
      <w:pPr>
        <w:spacing w:line="480" w:lineRule="auto"/>
      </w:pPr>
    </w:p>
    <w:p w14:paraId="6F7AD465" w14:textId="77777777" w:rsidR="00F40749" w:rsidRDefault="00F40749">
      <w:pPr>
        <w:spacing w:line="480" w:lineRule="auto"/>
        <w:rPr>
          <w:rFonts w:ascii="Times New Roman" w:eastAsia="Times New Roman" w:hAnsi="Times New Roman" w:cs="Times New Roman"/>
          <w:b/>
          <w:sz w:val="24"/>
          <w:szCs w:val="24"/>
        </w:rPr>
      </w:pPr>
    </w:p>
    <w:p w14:paraId="56330AB8" w14:textId="77777777" w:rsidR="00F40749" w:rsidRDefault="00F40749">
      <w:pPr>
        <w:spacing w:line="480" w:lineRule="auto"/>
        <w:rPr>
          <w:rFonts w:ascii="Times New Roman" w:eastAsia="Times New Roman" w:hAnsi="Times New Roman" w:cs="Times New Roman"/>
          <w:b/>
          <w:sz w:val="24"/>
          <w:szCs w:val="24"/>
        </w:rPr>
      </w:pPr>
    </w:p>
    <w:p w14:paraId="7F2F2190" w14:textId="77777777" w:rsidR="0088247C" w:rsidRDefault="007D4220">
      <w:pPr>
        <w:spacing w:line="480" w:lineRule="auto"/>
      </w:pPr>
      <w:r>
        <w:rPr>
          <w:rFonts w:ascii="Times New Roman" w:eastAsia="Times New Roman" w:hAnsi="Times New Roman" w:cs="Times New Roman"/>
          <w:b/>
          <w:sz w:val="24"/>
          <w:szCs w:val="24"/>
        </w:rPr>
        <w:lastRenderedPageBreak/>
        <w:t>Abstract</w:t>
      </w:r>
    </w:p>
    <w:p w14:paraId="4E2780A8" w14:textId="77777777" w:rsidR="0088247C" w:rsidRDefault="007D4220">
      <w:pPr>
        <w:spacing w:line="480" w:lineRule="auto"/>
        <w:ind w:firstLine="720"/>
      </w:pPr>
      <w:r>
        <w:rPr>
          <w:rFonts w:ascii="Times New Roman" w:eastAsia="Times New Roman" w:hAnsi="Times New Roman" w:cs="Times New Roman"/>
          <w:sz w:val="24"/>
          <w:szCs w:val="24"/>
        </w:rPr>
        <w:t>The goal of this project is to benchmark supplier operations. Creating this transparency in supplier ope</w:t>
      </w:r>
      <w:r>
        <w:rPr>
          <w:rFonts w:ascii="Times New Roman" w:eastAsia="Times New Roman" w:hAnsi="Times New Roman" w:cs="Times New Roman"/>
          <w:sz w:val="24"/>
          <w:szCs w:val="24"/>
        </w:rPr>
        <w:t>rations is the first step to influencing and tracking operations. This project is expanding a pilot project by the University of California, San Diego, documenting supplier operations using a cloud based platform, SupplyShift. Using Procurement Services’ p</w:t>
      </w:r>
      <w:r>
        <w:rPr>
          <w:rFonts w:ascii="Times New Roman" w:eastAsia="Times New Roman" w:hAnsi="Times New Roman" w:cs="Times New Roman"/>
          <w:sz w:val="24"/>
          <w:szCs w:val="24"/>
        </w:rPr>
        <w:t>urchasing power to influence suppliers operations is integral in achieving UC system goals of Zero Waste, Global Food Initiative, and Carbon Neutrality. SupplyShift is a self service platform and provides the user with a survey system to benchmark supplier</w:t>
      </w:r>
      <w:r>
        <w:rPr>
          <w:rFonts w:ascii="Times New Roman" w:eastAsia="Times New Roman" w:hAnsi="Times New Roman" w:cs="Times New Roman"/>
          <w:sz w:val="24"/>
          <w:szCs w:val="24"/>
        </w:rPr>
        <w:t xml:space="preserve"> operations. The survey results are used to identify best practice supplier case studies and to utilize the market based tool capabilities of SupplyShift. These results will be presented at the California Higher Education Sustainability Conference June 29t</w:t>
      </w:r>
      <w:r>
        <w:rPr>
          <w:rFonts w:ascii="Times New Roman" w:eastAsia="Times New Roman" w:hAnsi="Times New Roman" w:cs="Times New Roman"/>
          <w:sz w:val="24"/>
          <w:szCs w:val="24"/>
        </w:rPr>
        <w:t>h, 2016. This presentation spreads techniques on how to incorporate sustainability into higher education procurement and shares lessons learned, potentially stimulating a larger movement within this field. Project success is measured by increasing UCSC Pro</w:t>
      </w:r>
      <w:r>
        <w:rPr>
          <w:rFonts w:ascii="Times New Roman" w:eastAsia="Times New Roman" w:hAnsi="Times New Roman" w:cs="Times New Roman"/>
          <w:sz w:val="24"/>
          <w:szCs w:val="24"/>
        </w:rPr>
        <w:t xml:space="preserve">curement Services’ knowledge of supplier operations, identifying areas for improvement, and sharing these results with other procurement departments. </w:t>
      </w:r>
    </w:p>
    <w:p w14:paraId="5C7F83DF" w14:textId="77777777" w:rsidR="0088247C" w:rsidRDefault="007D4220">
      <w:pPr>
        <w:spacing w:line="480" w:lineRule="auto"/>
      </w:pPr>
      <w:r>
        <w:rPr>
          <w:rFonts w:ascii="Times New Roman" w:eastAsia="Times New Roman" w:hAnsi="Times New Roman" w:cs="Times New Roman"/>
          <w:b/>
          <w:sz w:val="24"/>
          <w:szCs w:val="24"/>
        </w:rPr>
        <w:t>Problem Background</w:t>
      </w:r>
    </w:p>
    <w:p w14:paraId="22F2EFDC" w14:textId="77777777" w:rsidR="0088247C" w:rsidRDefault="007D4220">
      <w:pPr>
        <w:spacing w:line="480" w:lineRule="auto"/>
        <w:ind w:firstLine="720"/>
      </w:pPr>
      <w:r>
        <w:rPr>
          <w:rFonts w:ascii="Times New Roman" w:eastAsia="Times New Roman" w:hAnsi="Times New Roman" w:cs="Times New Roman"/>
          <w:sz w:val="24"/>
          <w:szCs w:val="24"/>
        </w:rPr>
        <w:t>The issue addressed by this project is the lack of transparency regarding supplier ope</w:t>
      </w:r>
      <w:r>
        <w:rPr>
          <w:rFonts w:ascii="Times New Roman" w:eastAsia="Times New Roman" w:hAnsi="Times New Roman" w:cs="Times New Roman"/>
          <w:sz w:val="24"/>
          <w:szCs w:val="24"/>
        </w:rPr>
        <w:t>rations, which disables the University of California’s (UC) capacity to use purchasing power to influence supplier operations. The UC system has policy goals eventually requiring all suppliers “to report annually on the qualitative aspects of their busines</w:t>
      </w:r>
      <w:r>
        <w:rPr>
          <w:rFonts w:ascii="Times New Roman" w:eastAsia="Times New Roman" w:hAnsi="Times New Roman" w:cs="Times New Roman"/>
          <w:sz w:val="24"/>
          <w:szCs w:val="24"/>
        </w:rPr>
        <w:t>s operations,” “present their organization’s continuous improvement with the development of sustainable products and operational practices”, and to “leverage the University’s purchasing power and market presence to develop sustainable choices” (UCOP Sustai</w:t>
      </w:r>
      <w:r>
        <w:rPr>
          <w:rFonts w:ascii="Times New Roman" w:eastAsia="Times New Roman" w:hAnsi="Times New Roman" w:cs="Times New Roman"/>
          <w:sz w:val="24"/>
          <w:szCs w:val="24"/>
        </w:rPr>
        <w:t xml:space="preserve">nability Policy, 2015). These policies are not being </w:t>
      </w:r>
      <w:r>
        <w:rPr>
          <w:rFonts w:ascii="Times New Roman" w:eastAsia="Times New Roman" w:hAnsi="Times New Roman" w:cs="Times New Roman"/>
          <w:sz w:val="24"/>
          <w:szCs w:val="24"/>
        </w:rPr>
        <w:lastRenderedPageBreak/>
        <w:t>enforced because supplier operations (environmental protection policies, labor conditions, and greenhouse gas emissions, etc...) must be benchmarked in order to promote and track progress from the pressu</w:t>
      </w:r>
      <w:r>
        <w:rPr>
          <w:rFonts w:ascii="Times New Roman" w:eastAsia="Times New Roman" w:hAnsi="Times New Roman" w:cs="Times New Roman"/>
          <w:sz w:val="24"/>
          <w:szCs w:val="24"/>
        </w:rPr>
        <w:t>re of purchasing power, and operations are currently not be benchmarked. Benchmarking suppliers operations creates the opportunity to use operational data for leverage in Request For Proposals, RFPs, establish Key Performance Indicators, and to identify be</w:t>
      </w:r>
      <w:r>
        <w:rPr>
          <w:rFonts w:ascii="Times New Roman" w:eastAsia="Times New Roman" w:hAnsi="Times New Roman" w:cs="Times New Roman"/>
          <w:sz w:val="24"/>
          <w:szCs w:val="24"/>
        </w:rPr>
        <w:t xml:space="preserve">st supplier operation case studies. Without a program to benchmark UC supplier operations pertaining to sustainability, policies to leverage purchasing power and influence supplier operations cannot be enforced. Unifying UC system purchasing power through </w:t>
      </w:r>
      <w:r>
        <w:rPr>
          <w:rFonts w:ascii="Times New Roman" w:eastAsia="Times New Roman" w:hAnsi="Times New Roman" w:cs="Times New Roman"/>
          <w:sz w:val="24"/>
          <w:szCs w:val="24"/>
        </w:rPr>
        <w:t>a benchmarking tool also makes sense because the UC system has very similar suppliers, and having one tool store all the data and send the operational questionnaires to suppliers would greatly reduce cost of the tool. A supplier benchmarking program must b</w:t>
      </w:r>
      <w:r>
        <w:rPr>
          <w:rFonts w:ascii="Times New Roman" w:eastAsia="Times New Roman" w:hAnsi="Times New Roman" w:cs="Times New Roman"/>
          <w:sz w:val="24"/>
          <w:szCs w:val="24"/>
        </w:rPr>
        <w:t xml:space="preserve">e set up for the entire UC system in order to execute the non enforced UCOP Sustainability Policy. It is key to unify the purchasing power of individual UC campus’, but UCSC also has specific procurement goals in the  Campus Sustainability Plans.  </w:t>
      </w:r>
    </w:p>
    <w:p w14:paraId="5CE88956" w14:textId="77777777" w:rsidR="0088247C" w:rsidRDefault="007D4220">
      <w:pPr>
        <w:spacing w:line="480" w:lineRule="auto"/>
        <w:ind w:firstLine="720"/>
      </w:pPr>
      <w:r>
        <w:rPr>
          <w:rFonts w:ascii="Times New Roman" w:eastAsia="Times New Roman" w:hAnsi="Times New Roman" w:cs="Times New Roman"/>
          <w:sz w:val="24"/>
          <w:szCs w:val="24"/>
        </w:rPr>
        <w:t>The 201</w:t>
      </w:r>
      <w:r>
        <w:rPr>
          <w:rFonts w:ascii="Times New Roman" w:eastAsia="Times New Roman" w:hAnsi="Times New Roman" w:cs="Times New Roman"/>
          <w:sz w:val="24"/>
          <w:szCs w:val="24"/>
        </w:rPr>
        <w:t xml:space="preserve">3-16 Campus Sustainability Plan is a three year plan and contains three goals sustainability goals for UCSC Procurement Services.  The last goal is to “engage suppliers to develop strategies that promote sustainable procurement practices within the supply </w:t>
      </w:r>
      <w:r>
        <w:rPr>
          <w:rFonts w:ascii="Times New Roman" w:eastAsia="Times New Roman" w:hAnsi="Times New Roman" w:cs="Times New Roman"/>
          <w:sz w:val="24"/>
          <w:szCs w:val="24"/>
        </w:rPr>
        <w:t>chain and measure those suppliers to agreed standards” (CSP, 2013). The objective to achieve this goal is to develop and utilize a tool for benchmarking suppliers’ sustainability, thereby incorporating metrics that capture suppliers’ progress toward more s</w:t>
      </w:r>
      <w:r>
        <w:rPr>
          <w:rFonts w:ascii="Times New Roman" w:eastAsia="Times New Roman" w:hAnsi="Times New Roman" w:cs="Times New Roman"/>
          <w:sz w:val="24"/>
          <w:szCs w:val="24"/>
        </w:rPr>
        <w:t>ustainable business practices and operations. As the need to benchmark supplier operations emerging within the UC system through UC wide and specific campus goals creates the inopportune chance of duplicated efforts. For example, UC San Diego conducted a p</w:t>
      </w:r>
      <w:r>
        <w:rPr>
          <w:rFonts w:ascii="Times New Roman" w:eastAsia="Times New Roman" w:hAnsi="Times New Roman" w:cs="Times New Roman"/>
          <w:sz w:val="24"/>
          <w:szCs w:val="24"/>
        </w:rPr>
        <w:t xml:space="preserve">ilot for a benchmarking tool while a UCSC student </w:t>
      </w:r>
      <w:r>
        <w:rPr>
          <w:rFonts w:ascii="Times New Roman" w:eastAsia="Times New Roman" w:hAnsi="Times New Roman" w:cs="Times New Roman"/>
          <w:sz w:val="24"/>
          <w:szCs w:val="24"/>
        </w:rPr>
        <w:lastRenderedPageBreak/>
        <w:t xml:space="preserve">developed a similar, less robust, tool for a senior internship. Benchmarking supplier operations and sustainability is also an emerging concern for many companies. </w:t>
      </w:r>
    </w:p>
    <w:p w14:paraId="5FE98DD8" w14:textId="77777777" w:rsidR="0088247C" w:rsidRDefault="007D4220">
      <w:pPr>
        <w:spacing w:line="480" w:lineRule="auto"/>
      </w:pPr>
      <w:r>
        <w:rPr>
          <w:rFonts w:ascii="Times New Roman" w:eastAsia="Times New Roman" w:hAnsi="Times New Roman" w:cs="Times New Roman"/>
          <w:sz w:val="24"/>
          <w:szCs w:val="24"/>
        </w:rPr>
        <w:tab/>
        <w:t>Supply chain management and benchmarking</w:t>
      </w:r>
      <w:r>
        <w:rPr>
          <w:rFonts w:ascii="Times New Roman" w:eastAsia="Times New Roman" w:hAnsi="Times New Roman" w:cs="Times New Roman"/>
          <w:sz w:val="24"/>
          <w:szCs w:val="24"/>
        </w:rPr>
        <w:t xml:space="preserve"> is emerging because it protects a company's image, drives procurement efficiency, and reduces risk (Choi and Krause, 2006.). “Supply chains (SCs) are integral to the globalized economy and offer many business opportunities but can also lead to unintended </w:t>
      </w:r>
      <w:r>
        <w:rPr>
          <w:rFonts w:ascii="Times New Roman" w:eastAsia="Times New Roman" w:hAnsi="Times New Roman" w:cs="Times New Roman"/>
          <w:sz w:val="24"/>
          <w:szCs w:val="24"/>
        </w:rPr>
        <w:t xml:space="preserve">social and environmental impacts” (Reefke and Trocchi, 2013). In addition to the consequences of these social and environmental impacts on other people, ecological systems, and our climate, the operations of a company’s supply chain can damage a company’s </w:t>
      </w:r>
      <w:r>
        <w:rPr>
          <w:rFonts w:ascii="Times New Roman" w:eastAsia="Times New Roman" w:hAnsi="Times New Roman" w:cs="Times New Roman"/>
          <w:sz w:val="24"/>
          <w:szCs w:val="24"/>
        </w:rPr>
        <w:t>image. This is seen by the tainting of UC Santa Cruz’s environmental advocacy image through the procurement contract with Nestle, which pumped millions of gallons out of the drought-stricken San Bernardino Forest (Peck, 2015). This is one example of how su</w:t>
      </w:r>
      <w:r>
        <w:rPr>
          <w:rFonts w:ascii="Times New Roman" w:eastAsia="Times New Roman" w:hAnsi="Times New Roman" w:cs="Times New Roman"/>
          <w:sz w:val="24"/>
          <w:szCs w:val="24"/>
        </w:rPr>
        <w:t>pplier operation creates “indirect impacts embodied in the supply chain” (Wiedmann et. al., 2013). The carbon neutrality initiative looks at the implications of purchased power, but disregards the indirect emissions embodied in our supply chain (scope 3 em</w:t>
      </w:r>
      <w:r>
        <w:rPr>
          <w:rFonts w:ascii="Times New Roman" w:eastAsia="Times New Roman" w:hAnsi="Times New Roman" w:cs="Times New Roman"/>
          <w:sz w:val="24"/>
          <w:szCs w:val="24"/>
        </w:rPr>
        <w:t xml:space="preserve">issions). Benchmarking suppliers is the first step in influencing supplier emissions and reaching true carbon neutrality. While benchmarking suppliers protects a company's image and reduce costs, it is an emerging strategy that has not been perfected yet. </w:t>
      </w:r>
      <w:r>
        <w:rPr>
          <w:rFonts w:ascii="Times New Roman" w:eastAsia="Times New Roman" w:hAnsi="Times New Roman" w:cs="Times New Roman"/>
          <w:sz w:val="24"/>
          <w:szCs w:val="24"/>
        </w:rPr>
        <w:t>A literature review in the Journal of Cleaner Production shows that the first papers published sustainability on supply chain management are found in 1994, which increases to 30 papers in 2007 (Figure 1) (Seuring and Müller, 2008).</w:t>
      </w:r>
    </w:p>
    <w:p w14:paraId="1DF37D00" w14:textId="77777777" w:rsidR="0088247C" w:rsidRDefault="007D4220">
      <w:pPr>
        <w:spacing w:line="480" w:lineRule="auto"/>
      </w:pPr>
      <w:r>
        <w:rPr>
          <w:rFonts w:ascii="Times New Roman" w:eastAsia="Times New Roman" w:hAnsi="Times New Roman" w:cs="Times New Roman"/>
          <w:b/>
          <w:sz w:val="24"/>
          <w:szCs w:val="24"/>
        </w:rPr>
        <w:t>Project Description</w:t>
      </w:r>
    </w:p>
    <w:p w14:paraId="210F2133" w14:textId="77777777" w:rsidR="0088247C" w:rsidRDefault="007D4220">
      <w:pPr>
        <w:spacing w:line="480" w:lineRule="auto"/>
        <w:ind w:firstLine="720"/>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purpose of this project is to create transparency within UCSC supplier operations. This is the final goal in the Procurement section of the Campus Sustainability Plan 2013-16. Last </w:t>
      </w:r>
      <w:r>
        <w:rPr>
          <w:rFonts w:ascii="Times New Roman" w:eastAsia="Times New Roman" w:hAnsi="Times New Roman" w:cs="Times New Roman"/>
          <w:sz w:val="24"/>
          <w:szCs w:val="24"/>
        </w:rPr>
        <w:lastRenderedPageBreak/>
        <w:t>year’s Procurement Services Provost’s Sustainability Intern, PSI, worked on</w:t>
      </w:r>
      <w:r>
        <w:rPr>
          <w:rFonts w:ascii="Times New Roman" w:eastAsia="Times New Roman" w:hAnsi="Times New Roman" w:cs="Times New Roman"/>
          <w:sz w:val="24"/>
          <w:szCs w:val="24"/>
        </w:rPr>
        <w:t xml:space="preserve"> completing the objective by developing a scorecard and sending the scorecard to nine of our suppliers. The scorecard asked seventeen yes or no questions to benchmark supplier’s environmental operations (ie. does the business have an Environmental Protecti</w:t>
      </w:r>
      <w:r>
        <w:rPr>
          <w:rFonts w:ascii="Times New Roman" w:eastAsia="Times New Roman" w:hAnsi="Times New Roman" w:cs="Times New Roman"/>
          <w:sz w:val="24"/>
          <w:szCs w:val="24"/>
        </w:rPr>
        <w:t>on Plan, has the company developed any green/sustainable programs, etc.). The original goal for this year's project was to build off of last years project by incorporating the previous scorecard into an online database.</w:t>
      </w:r>
    </w:p>
    <w:p w14:paraId="5C795DD8" w14:textId="77777777" w:rsidR="0088247C" w:rsidRDefault="007D4220">
      <w:pPr>
        <w:spacing w:line="480" w:lineRule="auto"/>
        <w:ind w:firstLine="720"/>
      </w:pPr>
      <w:r>
        <w:rPr>
          <w:rFonts w:ascii="Times New Roman" w:eastAsia="Times New Roman" w:hAnsi="Times New Roman" w:cs="Times New Roman"/>
          <w:sz w:val="24"/>
          <w:szCs w:val="24"/>
        </w:rPr>
        <w:t>We originally intended to store this</w:t>
      </w:r>
      <w:r>
        <w:rPr>
          <w:rFonts w:ascii="Times New Roman" w:eastAsia="Times New Roman" w:hAnsi="Times New Roman" w:cs="Times New Roman"/>
          <w:sz w:val="24"/>
          <w:szCs w:val="24"/>
        </w:rPr>
        <w:t xml:space="preserve"> data online because this reduces labor collecting and managing data, while also creating the opportunity to store trending data and run analytical reports on supplier operations in the future. My mentor Nancy Nieblas, Strategic Sourcing Associate, receive</w:t>
      </w:r>
      <w:r>
        <w:rPr>
          <w:rFonts w:ascii="Times New Roman" w:eastAsia="Times New Roman" w:hAnsi="Times New Roman" w:cs="Times New Roman"/>
          <w:sz w:val="24"/>
          <w:szCs w:val="24"/>
        </w:rPr>
        <w:t>d grant funding to hire a specialist student worker in order to help me develop the online database. Nancy was developing a contract with Survey Monkey as the platform for the online database. To develop the new scorecard, I researched effective supplier s</w:t>
      </w:r>
      <w:r>
        <w:rPr>
          <w:rFonts w:ascii="Times New Roman" w:eastAsia="Times New Roman" w:hAnsi="Times New Roman" w:cs="Times New Roman"/>
          <w:sz w:val="24"/>
          <w:szCs w:val="24"/>
        </w:rPr>
        <w:t>corecards.</w:t>
      </w:r>
    </w:p>
    <w:p w14:paraId="371209C7" w14:textId="77777777" w:rsidR="0088247C" w:rsidRDefault="007D4220">
      <w:pPr>
        <w:spacing w:line="480" w:lineRule="auto"/>
        <w:ind w:firstLine="720"/>
      </w:pPr>
      <w:r>
        <w:rPr>
          <w:rFonts w:ascii="Times New Roman" w:eastAsia="Times New Roman" w:hAnsi="Times New Roman" w:cs="Times New Roman"/>
          <w:sz w:val="24"/>
          <w:szCs w:val="24"/>
        </w:rPr>
        <w:t>This is when the project shifted into using a market available tool and looking at the potential for implementing this tool across the UC system. This shift was created by awareness of the inefficiencies from continuing the past project. Last ye</w:t>
      </w:r>
      <w:r>
        <w:rPr>
          <w:rFonts w:ascii="Times New Roman" w:eastAsia="Times New Roman" w:hAnsi="Times New Roman" w:cs="Times New Roman"/>
          <w:sz w:val="24"/>
          <w:szCs w:val="24"/>
        </w:rPr>
        <w:t>ar’s scorecard was a great start, developing the initial benchmark of supplier operations, creating rudimentary supplier transparency, integrating UCSC’s commitment to sustainability into suppliers (creates awareness), opportunities for individualized reco</w:t>
      </w:r>
      <w:r>
        <w:rPr>
          <w:rFonts w:ascii="Times New Roman" w:eastAsia="Times New Roman" w:hAnsi="Times New Roman" w:cs="Times New Roman"/>
          <w:sz w:val="24"/>
          <w:szCs w:val="24"/>
        </w:rPr>
        <w:t xml:space="preserve">mmendations, and was it an easy scorecard to complete. The scorecard created some limiting implications though, such as only targeting nine suppliers, only yes or no questions (little available analytics and breadth of information), highly labor intensive </w:t>
      </w:r>
      <w:r>
        <w:rPr>
          <w:rFonts w:ascii="Times New Roman" w:eastAsia="Times New Roman" w:hAnsi="Times New Roman" w:cs="Times New Roman"/>
          <w:sz w:val="24"/>
          <w:szCs w:val="24"/>
        </w:rPr>
        <w:t xml:space="preserve">(must contact suppliers and send scorecards individually, every time), low survey participation leverage (creating lack of initial participation). When researching market available </w:t>
      </w:r>
      <w:r>
        <w:rPr>
          <w:rFonts w:ascii="Times New Roman" w:eastAsia="Times New Roman" w:hAnsi="Times New Roman" w:cs="Times New Roman"/>
          <w:sz w:val="24"/>
          <w:szCs w:val="24"/>
        </w:rPr>
        <w:lastRenderedPageBreak/>
        <w:t>scorecard platforms and companies, the true impact of using supply chain ma</w:t>
      </w:r>
      <w:r>
        <w:rPr>
          <w:rFonts w:ascii="Times New Roman" w:eastAsia="Times New Roman" w:hAnsi="Times New Roman" w:cs="Times New Roman"/>
          <w:sz w:val="24"/>
          <w:szCs w:val="24"/>
        </w:rPr>
        <w:t>nagement to drive sustainability became apparent.</w:t>
      </w:r>
    </w:p>
    <w:p w14:paraId="4A0DD6C2" w14:textId="77777777" w:rsidR="0088247C" w:rsidRDefault="007D4220">
      <w:pPr>
        <w:spacing w:line="480" w:lineRule="auto"/>
        <w:ind w:firstLine="720"/>
      </w:pPr>
      <w:r>
        <w:rPr>
          <w:rFonts w:ascii="Times New Roman" w:eastAsia="Times New Roman" w:hAnsi="Times New Roman" w:cs="Times New Roman"/>
          <w:sz w:val="24"/>
          <w:szCs w:val="24"/>
        </w:rPr>
        <w:t>This shifted my goal to implement a supply chain-benchmarking tool available on the market versus developing our own benchmarking platform through SurveyMonkey, in order to have a greater benchmarking capab</w:t>
      </w:r>
      <w:r>
        <w:rPr>
          <w:rFonts w:ascii="Times New Roman" w:eastAsia="Times New Roman" w:hAnsi="Times New Roman" w:cs="Times New Roman"/>
          <w:sz w:val="24"/>
          <w:szCs w:val="24"/>
        </w:rPr>
        <w:t>ilities and influence over supplier operations. Specifically, we looked at operations pertaining to sustainability in order to support the University of California goals (and some specific UC Santa Cruz goals) such as: P200 ($200 million reduction in procu</w:t>
      </w:r>
      <w:r>
        <w:rPr>
          <w:rFonts w:ascii="Times New Roman" w:eastAsia="Times New Roman" w:hAnsi="Times New Roman" w:cs="Times New Roman"/>
          <w:sz w:val="24"/>
          <w:szCs w:val="24"/>
        </w:rPr>
        <w:t>rement spending), Carbon Neutrality by 2025, The Global Food Initiative, The Real Food Challenge, and Zero Waste by 2020. Supply chain management companies are extremely expensive to contract with and I started developing a comparison report, looking to qu</w:t>
      </w:r>
      <w:r>
        <w:rPr>
          <w:rFonts w:ascii="Times New Roman" w:eastAsia="Times New Roman" w:hAnsi="Times New Roman" w:cs="Times New Roman"/>
          <w:sz w:val="24"/>
          <w:szCs w:val="24"/>
        </w:rPr>
        <w:t>antify services and potential impacts. The three most prominent supply chain management companies available on the market currently are EcoDesk, EcoVadis, and Ecoshift Development (SupplyShift). I contacted all three of these companies for quotes and scope</w:t>
      </w:r>
      <w:r>
        <w:rPr>
          <w:rFonts w:ascii="Times New Roman" w:eastAsia="Times New Roman" w:hAnsi="Times New Roman" w:cs="Times New Roman"/>
          <w:sz w:val="24"/>
          <w:szCs w:val="24"/>
        </w:rPr>
        <w:t>s of work. When in communication with SupplyShift, the possibility of a pilot program arose. Part of the problem with purchasing a supply chain management tool is showing the value of the product. These tools are extremely expensive, costing $20,000-$35,00</w:t>
      </w:r>
      <w:r>
        <w:rPr>
          <w:rFonts w:ascii="Times New Roman" w:eastAsia="Times New Roman" w:hAnsi="Times New Roman" w:cs="Times New Roman"/>
          <w:sz w:val="24"/>
          <w:szCs w:val="24"/>
        </w:rPr>
        <w:t>0 annually. Since supply chain management is a new field, with limited case studies, UCOP currently does not see the value in purchasing these products. The current pilot program will be used to show UCOP that campuses are passionate about incorporating op</w:t>
      </w:r>
      <w:r>
        <w:rPr>
          <w:rFonts w:ascii="Times New Roman" w:eastAsia="Times New Roman" w:hAnsi="Times New Roman" w:cs="Times New Roman"/>
          <w:sz w:val="24"/>
          <w:szCs w:val="24"/>
        </w:rPr>
        <w:t>erational sustainability benchmarking tools into procurement operations. Campus wide unification to incorporate a tool and the need for financial support from UCOP to implement a tool system wide incentivized completing a pilot with SupplyShift, unifying U</w:t>
      </w:r>
      <w:r>
        <w:rPr>
          <w:rFonts w:ascii="Times New Roman" w:eastAsia="Times New Roman" w:hAnsi="Times New Roman" w:cs="Times New Roman"/>
          <w:sz w:val="24"/>
          <w:szCs w:val="24"/>
        </w:rPr>
        <w:t xml:space="preserve">CSD and UCSC efforts. </w:t>
      </w:r>
    </w:p>
    <w:p w14:paraId="0FF4A48D" w14:textId="77777777" w:rsidR="0088247C" w:rsidRDefault="007D4220">
      <w:pPr>
        <w:spacing w:line="480" w:lineRule="auto"/>
        <w:ind w:firstLine="720"/>
      </w:pPr>
      <w:r>
        <w:rPr>
          <w:rFonts w:ascii="Times New Roman" w:eastAsia="Times New Roman" w:hAnsi="Times New Roman" w:cs="Times New Roman"/>
          <w:sz w:val="24"/>
          <w:szCs w:val="24"/>
        </w:rPr>
        <w:lastRenderedPageBreak/>
        <w:t>The new goal for the project transitioned to completing a pilot program with SupplyShift. SupplyShift is a self service platform where the user develops surveys to benchmark supplier operations. The results of this pilot will be pres</w:t>
      </w:r>
      <w:r>
        <w:rPr>
          <w:rFonts w:ascii="Times New Roman" w:eastAsia="Times New Roman" w:hAnsi="Times New Roman" w:cs="Times New Roman"/>
          <w:sz w:val="24"/>
          <w:szCs w:val="24"/>
        </w:rPr>
        <w:t>ented with the results of UC San Diego’s SupplyShift pilot to the California Higher Education Sustainability Conference to show the value of benchmarking supplier in a higher education institution. Two campuses working together on incorporating sustainabil</w:t>
      </w:r>
      <w:r>
        <w:rPr>
          <w:rFonts w:ascii="Times New Roman" w:eastAsia="Times New Roman" w:hAnsi="Times New Roman" w:cs="Times New Roman"/>
          <w:sz w:val="24"/>
          <w:szCs w:val="24"/>
        </w:rPr>
        <w:t>ity in current operations creates a stronger presentation and puts more pressure on UCOP to fund these projects, because it shows that progress is being spearheaded by individual campuses. The SupplyShift platform drives environmental and social operationa</w:t>
      </w:r>
      <w:r>
        <w:rPr>
          <w:rFonts w:ascii="Times New Roman" w:eastAsia="Times New Roman" w:hAnsi="Times New Roman" w:cs="Times New Roman"/>
          <w:sz w:val="24"/>
          <w:szCs w:val="24"/>
        </w:rPr>
        <w:t>l change within the supply chain by comparing suppliers based on environmental (greenhouse gases, waste, energy) and social (labor policy and scope) criteria. We then publish the anonymized results to suppliers. This shows how suppliers rank compared to ot</w:t>
      </w:r>
      <w:r>
        <w:rPr>
          <w:rFonts w:ascii="Times New Roman" w:eastAsia="Times New Roman" w:hAnsi="Times New Roman" w:cs="Times New Roman"/>
          <w:sz w:val="24"/>
          <w:szCs w:val="24"/>
        </w:rPr>
        <w:t>her suppliers and creates competition to improve scores, especially when ranks are used to determine future contracts and large procurement purchases. This is the ideology of a market based tool. The goal of this project is develop transparency with UCSC a</w:t>
      </w:r>
      <w:r>
        <w:rPr>
          <w:rFonts w:ascii="Times New Roman" w:eastAsia="Times New Roman" w:hAnsi="Times New Roman" w:cs="Times New Roman"/>
          <w:sz w:val="24"/>
          <w:szCs w:val="24"/>
        </w:rPr>
        <w:t xml:space="preserve">nd UC system suppliers, while also spreading awareness of ways to incorporate sustainability into procurement operations at higher education and in turn pressuring UCOP to support individual campus’ first mover programs. Unifying the UC systems purchasing </w:t>
      </w:r>
      <w:r>
        <w:rPr>
          <w:rFonts w:ascii="Times New Roman" w:eastAsia="Times New Roman" w:hAnsi="Times New Roman" w:cs="Times New Roman"/>
          <w:sz w:val="24"/>
          <w:szCs w:val="24"/>
        </w:rPr>
        <w:t>power through a tool champions procurement change for other institutions, but also is a key step to achieving UC system goals and utilizing the systems size to mitigate some of the negative environmental and social externalities associated with UC system o</w:t>
      </w:r>
      <w:r>
        <w:rPr>
          <w:rFonts w:ascii="Times New Roman" w:eastAsia="Times New Roman" w:hAnsi="Times New Roman" w:cs="Times New Roman"/>
          <w:sz w:val="24"/>
          <w:szCs w:val="24"/>
        </w:rPr>
        <w:t xml:space="preserve">perations. </w:t>
      </w:r>
    </w:p>
    <w:p w14:paraId="3759610E" w14:textId="77777777" w:rsidR="0088247C" w:rsidRDefault="007D4220">
      <w:pPr>
        <w:widowControl w:val="0"/>
        <w:spacing w:line="240" w:lineRule="auto"/>
      </w:pPr>
      <w:r>
        <w:rPr>
          <w:rFonts w:ascii="Times New Roman" w:eastAsia="Times New Roman" w:hAnsi="Times New Roman" w:cs="Times New Roman"/>
          <w:b/>
          <w:sz w:val="24"/>
          <w:szCs w:val="24"/>
        </w:rPr>
        <w:t>Project Timeline</w:t>
      </w:r>
    </w:p>
    <w:p w14:paraId="7AED39E3" w14:textId="77777777" w:rsidR="0088247C" w:rsidRDefault="0088247C">
      <w:pPr>
        <w:widowControl w:val="0"/>
        <w:spacing w:line="240" w:lineRule="auto"/>
      </w:pPr>
    </w:p>
    <w:p w14:paraId="79D2B791" w14:textId="77777777" w:rsidR="0088247C" w:rsidRDefault="007D4220">
      <w:pPr>
        <w:spacing w:line="480" w:lineRule="auto"/>
      </w:pPr>
      <w:r>
        <w:rPr>
          <w:rFonts w:ascii="Times New Roman" w:eastAsia="Times New Roman" w:hAnsi="Times New Roman" w:cs="Times New Roman"/>
          <w:sz w:val="24"/>
          <w:szCs w:val="24"/>
        </w:rPr>
        <w:t>Fall:</w:t>
      </w:r>
    </w:p>
    <w:p w14:paraId="23D92A7E" w14:textId="77777777" w:rsidR="0088247C" w:rsidRDefault="007D422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11/7 Meet with James Barsimantov from Ecoshift about SupplyShift scorecard tool</w:t>
      </w:r>
    </w:p>
    <w:p w14:paraId="5D3FDE24" w14:textId="77777777" w:rsidR="0088247C" w:rsidRDefault="007D422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12/4 Meeting to show SupplyShift mutual benefit of free trial</w:t>
      </w:r>
    </w:p>
    <w:p w14:paraId="7639F805" w14:textId="77777777" w:rsidR="0088247C" w:rsidRDefault="007D4220">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12//17 SupplyShift account walkthrough</w:t>
      </w:r>
    </w:p>
    <w:p w14:paraId="28ECDC11" w14:textId="77777777" w:rsidR="0088247C" w:rsidRDefault="007D4220">
      <w:pPr>
        <w:spacing w:line="480" w:lineRule="auto"/>
      </w:pPr>
      <w:r>
        <w:rPr>
          <w:rFonts w:ascii="Times New Roman" w:eastAsia="Times New Roman" w:hAnsi="Times New Roman" w:cs="Times New Roman"/>
          <w:sz w:val="24"/>
          <w:szCs w:val="24"/>
        </w:rPr>
        <w:t>Winter:</w:t>
      </w:r>
    </w:p>
    <w:p w14:paraId="21C34295" w14:textId="77777777" w:rsidR="0088247C" w:rsidRDefault="007D4220">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1/25 supplier selection finalized</w:t>
      </w:r>
    </w:p>
    <w:p w14:paraId="5ADE0FC4" w14:textId="77777777" w:rsidR="0088247C" w:rsidRDefault="007D4220">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 send project awareness email, emphasizing the importance of participation</w:t>
      </w:r>
    </w:p>
    <w:p w14:paraId="140FB08A" w14:textId="77777777" w:rsidR="0088247C" w:rsidRDefault="007D4220">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 scorecards finalized</w:t>
      </w:r>
    </w:p>
    <w:p w14:paraId="38F46BE9" w14:textId="77777777" w:rsidR="0088247C" w:rsidRDefault="007D4220">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2/10 sent scorecard</w:t>
      </w:r>
    </w:p>
    <w:p w14:paraId="13DC91F4" w14:textId="77777777" w:rsidR="0088247C" w:rsidRDefault="007D4220">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2/17 turn in CHESC presentation application</w:t>
      </w:r>
    </w:p>
    <w:p w14:paraId="0FD7FBFC" w14:textId="77777777" w:rsidR="0088247C" w:rsidRDefault="007D4220">
      <w:pPr>
        <w:spacing w:line="480" w:lineRule="auto"/>
      </w:pPr>
      <w:r>
        <w:rPr>
          <w:rFonts w:ascii="Times New Roman" w:eastAsia="Times New Roman" w:hAnsi="Times New Roman" w:cs="Times New Roman"/>
          <w:sz w:val="24"/>
          <w:szCs w:val="24"/>
        </w:rPr>
        <w:t>Spring:</w:t>
      </w:r>
    </w:p>
    <w:p w14:paraId="6BEAAAD1" w14:textId="77777777" w:rsidR="0088247C" w:rsidRDefault="007D4220">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3/24 or 3/31 (TBD) Present results with UCSD to PLC</w:t>
      </w:r>
    </w:p>
    <w:p w14:paraId="24A7FD94" w14:textId="77777777" w:rsidR="0088247C" w:rsidRDefault="007D4220">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4/7 Scorecard survey deadline</w:t>
      </w:r>
    </w:p>
    <w:p w14:paraId="5BB7CEBC" w14:textId="77777777" w:rsidR="0088247C" w:rsidRDefault="007D4220">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6/3 Case study of project completed</w:t>
      </w:r>
    </w:p>
    <w:p w14:paraId="3582F670" w14:textId="77777777" w:rsidR="0088247C" w:rsidRDefault="007D4220">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6/27 Present at CHESC</w:t>
      </w:r>
    </w:p>
    <w:p w14:paraId="7C34EEFD" w14:textId="77777777" w:rsidR="0088247C" w:rsidRDefault="0088247C">
      <w:pPr>
        <w:spacing w:line="480" w:lineRule="auto"/>
        <w:ind w:firstLine="720"/>
      </w:pPr>
    </w:p>
    <w:p w14:paraId="15C16AFB" w14:textId="77777777" w:rsidR="0088247C" w:rsidRDefault="007D4220">
      <w:pPr>
        <w:spacing w:line="480" w:lineRule="auto"/>
      </w:pPr>
      <w:r>
        <w:rPr>
          <w:rFonts w:ascii="Times New Roman" w:eastAsia="Times New Roman" w:hAnsi="Times New Roman" w:cs="Times New Roman"/>
          <w:b/>
          <w:sz w:val="24"/>
          <w:szCs w:val="24"/>
        </w:rPr>
        <w:t>Project Stakeholders</w:t>
      </w:r>
    </w:p>
    <w:p w14:paraId="3831D775" w14:textId="77777777" w:rsidR="0088247C" w:rsidRDefault="007D4220">
      <w:pPr>
        <w:spacing w:line="480" w:lineRule="auto"/>
        <w:ind w:firstLine="720"/>
      </w:pPr>
      <w:r>
        <w:rPr>
          <w:rFonts w:ascii="Times New Roman" w:eastAsia="Times New Roman" w:hAnsi="Times New Roman" w:cs="Times New Roman"/>
          <w:sz w:val="24"/>
          <w:szCs w:val="24"/>
        </w:rPr>
        <w:t>The Provost’s Sustainability Internship matches mentors from various UCSC departments with stu</w:t>
      </w:r>
      <w:r>
        <w:rPr>
          <w:rFonts w:ascii="Times New Roman" w:eastAsia="Times New Roman" w:hAnsi="Times New Roman" w:cs="Times New Roman"/>
          <w:sz w:val="24"/>
          <w:szCs w:val="24"/>
        </w:rPr>
        <w:t>dent interns to develop and carry out a project, driving sustainability within the department. Nancy Nieblas is my mentor for the Provost’s Sustainability Internship with Procurement Services. Nancy and the rest of Procurement Services will benefit from th</w:t>
      </w:r>
      <w:r>
        <w:rPr>
          <w:rFonts w:ascii="Times New Roman" w:eastAsia="Times New Roman" w:hAnsi="Times New Roman" w:cs="Times New Roman"/>
          <w:sz w:val="24"/>
          <w:szCs w:val="24"/>
        </w:rPr>
        <w:t xml:space="preserve">e project because the department will have more transparency regarding supplier operations. Developing this initial insight into supplier operations is integral to developing relationships with suppliers and creating operational change. UCSD’s Procurement </w:t>
      </w:r>
      <w:r>
        <w:rPr>
          <w:rFonts w:ascii="Times New Roman" w:eastAsia="Times New Roman" w:hAnsi="Times New Roman" w:cs="Times New Roman"/>
          <w:sz w:val="24"/>
          <w:szCs w:val="24"/>
        </w:rPr>
        <w:t xml:space="preserve">Department is also a stakeholder in this project. The current SupplyShift pilot was adapted from UCSD pilot, and consolidating individual campus efforts to benchmark suppliers focuses the pressure to make UCOP support these projects. This pressure on UCOP </w:t>
      </w:r>
      <w:r>
        <w:rPr>
          <w:rFonts w:ascii="Times New Roman" w:eastAsia="Times New Roman" w:hAnsi="Times New Roman" w:cs="Times New Roman"/>
          <w:sz w:val="24"/>
          <w:szCs w:val="24"/>
        </w:rPr>
        <w:t xml:space="preserve">makes them a stakeholder as well. Campus’ are leading </w:t>
      </w:r>
      <w:r>
        <w:rPr>
          <w:rFonts w:ascii="Times New Roman" w:eastAsia="Times New Roman" w:hAnsi="Times New Roman" w:cs="Times New Roman"/>
          <w:sz w:val="24"/>
          <w:szCs w:val="24"/>
        </w:rPr>
        <w:lastRenderedPageBreak/>
        <w:t>procurement reform and are struggling to implement these innovating strategies due to lack of funds. Further, UCSD and I will be presenting our projects at the California Higher Education Sustainability</w:t>
      </w:r>
      <w:r>
        <w:rPr>
          <w:rFonts w:ascii="Times New Roman" w:eastAsia="Times New Roman" w:hAnsi="Times New Roman" w:cs="Times New Roman"/>
          <w:sz w:val="24"/>
          <w:szCs w:val="24"/>
        </w:rPr>
        <w:t xml:space="preserve"> Conference. Our presentation, “A Collaborative Approach to Supplier Sustainability Scorecards,” is moderated by Lesley Clarke from UCOP Procurement. The presentation will show other California campuses various strategies for incorporating sustainability i</w:t>
      </w:r>
      <w:r>
        <w:rPr>
          <w:rFonts w:ascii="Times New Roman" w:eastAsia="Times New Roman" w:hAnsi="Times New Roman" w:cs="Times New Roman"/>
          <w:sz w:val="24"/>
          <w:szCs w:val="24"/>
        </w:rPr>
        <w:t>nto Procurement Services. This awareness prompts other higher education campuses to become stakeholders because the project shows them steps to incorporate programs promoting sustainability into their Procurement Services. Further, if other campuses implem</w:t>
      </w:r>
      <w:r>
        <w:rPr>
          <w:rFonts w:ascii="Times New Roman" w:eastAsia="Times New Roman" w:hAnsi="Times New Roman" w:cs="Times New Roman"/>
          <w:sz w:val="24"/>
          <w:szCs w:val="24"/>
        </w:rPr>
        <w:t xml:space="preserve">ent a supply chain benchmarking tool, this adds more pressure for UCOP to support similar future projects and solidifies their role as a stakeholder in this project. </w:t>
      </w:r>
    </w:p>
    <w:p w14:paraId="6B2366CA" w14:textId="77777777" w:rsidR="0088247C" w:rsidRDefault="007D4220">
      <w:pPr>
        <w:spacing w:line="480" w:lineRule="auto"/>
      </w:pPr>
      <w:r>
        <w:rPr>
          <w:rFonts w:ascii="Times New Roman" w:eastAsia="Times New Roman" w:hAnsi="Times New Roman" w:cs="Times New Roman"/>
          <w:b/>
          <w:sz w:val="24"/>
          <w:szCs w:val="24"/>
        </w:rPr>
        <w:t>Measurable Results</w:t>
      </w:r>
    </w:p>
    <w:p w14:paraId="482B3191" w14:textId="77777777" w:rsidR="0088247C" w:rsidRDefault="007D4220">
      <w:pPr>
        <w:spacing w:line="480" w:lineRule="auto"/>
        <w:ind w:firstLine="720"/>
      </w:pPr>
      <w:r>
        <w:rPr>
          <w:rFonts w:ascii="Times New Roman" w:eastAsia="Times New Roman" w:hAnsi="Times New Roman" w:cs="Times New Roman"/>
          <w:sz w:val="24"/>
          <w:szCs w:val="24"/>
        </w:rPr>
        <w:t xml:space="preserve">The survey was sent to 46 suppliers. Engagement strategies stimulated </w:t>
      </w:r>
      <w:r>
        <w:rPr>
          <w:rFonts w:ascii="Times New Roman" w:eastAsia="Times New Roman" w:hAnsi="Times New Roman" w:cs="Times New Roman"/>
          <w:sz w:val="24"/>
          <w:szCs w:val="24"/>
        </w:rPr>
        <w:t>29 responses, which is a 63 percent response rate. This is an average response rate. It does not capture operational data for all targeted suppliers, but offers sufficient responses to analyze results and check for bias. While last year’s PSI project recei</w:t>
      </w:r>
      <w:r>
        <w:rPr>
          <w:rFonts w:ascii="Times New Roman" w:eastAsia="Times New Roman" w:hAnsi="Times New Roman" w:cs="Times New Roman"/>
          <w:sz w:val="24"/>
          <w:szCs w:val="24"/>
        </w:rPr>
        <w:t>ved a 100 percent response rate, the survey was only sent to nine suppliers. Further, the survey was comprised of 17 yes or no questions, reducing the effort required to fill out the survey compared to the current 36 quantitative questions. The current pro</w:t>
      </w:r>
      <w:r>
        <w:rPr>
          <w:rFonts w:ascii="Times New Roman" w:eastAsia="Times New Roman" w:hAnsi="Times New Roman" w:cs="Times New Roman"/>
          <w:sz w:val="24"/>
          <w:szCs w:val="24"/>
        </w:rPr>
        <w:t>jects response rate is more comparable with UCSD’s survey because of an increase in time needed to fill out the survey and the amount of suppliers. UCSD’s survey only acquired a 50 percent response rate. UCSD used the same survey platform for their supplie</w:t>
      </w:r>
      <w:r>
        <w:rPr>
          <w:rFonts w:ascii="Times New Roman" w:eastAsia="Times New Roman" w:hAnsi="Times New Roman" w:cs="Times New Roman"/>
          <w:sz w:val="24"/>
          <w:szCs w:val="24"/>
        </w:rPr>
        <w:t>r benchmarking tool and only targeted 20 suppliers. Obtaining a higher response rate than UCSD with over a 100 percent increase in targeted suppliers is evidence of our project and the engagement strategies used. UCSD incentivized responses by allowing res</w:t>
      </w:r>
      <w:r>
        <w:rPr>
          <w:rFonts w:ascii="Times New Roman" w:eastAsia="Times New Roman" w:hAnsi="Times New Roman" w:cs="Times New Roman"/>
          <w:sz w:val="24"/>
          <w:szCs w:val="24"/>
        </w:rPr>
        <w:t xml:space="preserve">pondees to participate </w:t>
      </w:r>
      <w:r>
        <w:rPr>
          <w:rFonts w:ascii="Times New Roman" w:eastAsia="Times New Roman" w:hAnsi="Times New Roman" w:cs="Times New Roman"/>
          <w:sz w:val="24"/>
          <w:szCs w:val="24"/>
        </w:rPr>
        <w:lastRenderedPageBreak/>
        <w:t xml:space="preserve">in a Life Science supplier faire on campus. This option was not applicable to UCSC’s project. UCSC’s strategy to stimulate responses happened in three stages. </w:t>
      </w:r>
    </w:p>
    <w:p w14:paraId="3C196DF4" w14:textId="77777777" w:rsidR="0088247C" w:rsidRDefault="007D4220">
      <w:pPr>
        <w:spacing w:line="480" w:lineRule="auto"/>
      </w:pPr>
      <w:r>
        <w:rPr>
          <w:rFonts w:ascii="Times New Roman" w:eastAsia="Times New Roman" w:hAnsi="Times New Roman" w:cs="Times New Roman"/>
          <w:sz w:val="24"/>
          <w:szCs w:val="24"/>
        </w:rPr>
        <w:tab/>
        <w:t>UCSC’s supplier engagement strategy was to develop awareness and initial</w:t>
      </w:r>
      <w:r>
        <w:rPr>
          <w:rFonts w:ascii="Times New Roman" w:eastAsia="Times New Roman" w:hAnsi="Times New Roman" w:cs="Times New Roman"/>
          <w:sz w:val="24"/>
          <w:szCs w:val="24"/>
        </w:rPr>
        <w:t xml:space="preserve"> responses through individualized and mass emails, calling suppliers individually, and finally anonymously publishing results to suppliers who have responded. Before the survey was sent to the 46 suppliers, an individualized mass email program through my p</w:t>
      </w:r>
      <w:r>
        <w:rPr>
          <w:rFonts w:ascii="Times New Roman" w:eastAsia="Times New Roman" w:hAnsi="Times New Roman" w:cs="Times New Roman"/>
          <w:sz w:val="24"/>
          <w:szCs w:val="24"/>
        </w:rPr>
        <w:t>ersonal email was used to address suppliers personally and develop awareness of the survey. Once the scorecard survey was sent to suppliers through the SupplyShift platform, mass non personalized emails to promote participation in the survey were sent week</w:t>
      </w:r>
      <w:r>
        <w:rPr>
          <w:rFonts w:ascii="Times New Roman" w:eastAsia="Times New Roman" w:hAnsi="Times New Roman" w:cs="Times New Roman"/>
          <w:sz w:val="24"/>
          <w:szCs w:val="24"/>
        </w:rPr>
        <w:t>ly through the platform. Weekly emails were sent from my personal as well, identifying suppliers with ITS departments that block incoming emails from random external companies (ie. SupplyShift) because personal emails are less likely to be blocked. The fir</w:t>
      </w:r>
      <w:r>
        <w:rPr>
          <w:rFonts w:ascii="Times New Roman" w:eastAsia="Times New Roman" w:hAnsi="Times New Roman" w:cs="Times New Roman"/>
          <w:sz w:val="24"/>
          <w:szCs w:val="24"/>
        </w:rPr>
        <w:t xml:space="preserve">st week and a half obtained six initial responses, the next week and half had no responses. A few responses were stimulated the two weeks after that, but the response rate plateaued. SupplyShift recommended incorporating individual supplier calls into the </w:t>
      </w:r>
      <w:r>
        <w:rPr>
          <w:rFonts w:ascii="Times New Roman" w:eastAsia="Times New Roman" w:hAnsi="Times New Roman" w:cs="Times New Roman"/>
          <w:sz w:val="24"/>
          <w:szCs w:val="24"/>
        </w:rPr>
        <w:t>engagement strategy to show the suppliers a human behind the project and personally voice the importance of the project. These calls started March 29th, when response rate climbed from 15 to 43 percent (Figure 2). Calls do not account for this entire incre</w:t>
      </w:r>
      <w:r>
        <w:rPr>
          <w:rFonts w:ascii="Times New Roman" w:eastAsia="Times New Roman" w:hAnsi="Times New Roman" w:cs="Times New Roman"/>
          <w:sz w:val="24"/>
          <w:szCs w:val="24"/>
        </w:rPr>
        <w:t>ase in response rates during that time. The initial survey responses were anonymously published on April 7th to suppliers who have responded. When a supplier submits their survey response they instantly gain access to how they stack up to other anonymous U</w:t>
      </w:r>
      <w:r>
        <w:rPr>
          <w:rFonts w:ascii="Times New Roman" w:eastAsia="Times New Roman" w:hAnsi="Times New Roman" w:cs="Times New Roman"/>
          <w:sz w:val="24"/>
          <w:szCs w:val="24"/>
        </w:rPr>
        <w:t xml:space="preserve">C systems suppliers. The access to this information that is not typically available to suppliers and incentivizes suppliers to fill out the survey. This was a leverage point used in supplier engagement calls. Publishing the results anonymously is also </w:t>
      </w:r>
      <w:r>
        <w:rPr>
          <w:rFonts w:ascii="Times New Roman" w:eastAsia="Times New Roman" w:hAnsi="Times New Roman" w:cs="Times New Roman"/>
          <w:sz w:val="24"/>
          <w:szCs w:val="24"/>
        </w:rPr>
        <w:lastRenderedPageBreak/>
        <w:t>theo</w:t>
      </w:r>
      <w:r>
        <w:rPr>
          <w:rFonts w:ascii="Times New Roman" w:eastAsia="Times New Roman" w:hAnsi="Times New Roman" w:cs="Times New Roman"/>
          <w:sz w:val="24"/>
          <w:szCs w:val="24"/>
        </w:rPr>
        <w:t xml:space="preserve">rized to drive supplier operational change pertaining to operations targeted questions in the scorecard survey. </w:t>
      </w:r>
    </w:p>
    <w:p w14:paraId="369C0128" w14:textId="77777777" w:rsidR="0088247C" w:rsidRDefault="007D4220">
      <w:pPr>
        <w:spacing w:line="480" w:lineRule="auto"/>
        <w:ind w:firstLine="720"/>
      </w:pPr>
      <w:r>
        <w:rPr>
          <w:rFonts w:ascii="Times New Roman" w:eastAsia="Times New Roman" w:hAnsi="Times New Roman" w:cs="Times New Roman"/>
          <w:sz w:val="24"/>
          <w:szCs w:val="24"/>
        </w:rPr>
        <w:t>The survey sent by last year’s PSI was all yes or no questions and the survey sent by UCSD through SupplyShift were dominated by yes or no ques</w:t>
      </w:r>
      <w:r>
        <w:rPr>
          <w:rFonts w:ascii="Times New Roman" w:eastAsia="Times New Roman" w:hAnsi="Times New Roman" w:cs="Times New Roman"/>
          <w:sz w:val="24"/>
          <w:szCs w:val="24"/>
        </w:rPr>
        <w:t>tions and text response answers. Yes or no questions limit the depth of the data you can collect and can only be used for simple analytics. Text responses make analytical reports extremely labor intensive, but can be useful to identify and elaborate potent</w:t>
      </w:r>
      <w:r>
        <w:rPr>
          <w:rFonts w:ascii="Times New Roman" w:eastAsia="Times New Roman" w:hAnsi="Times New Roman" w:cs="Times New Roman"/>
          <w:sz w:val="24"/>
          <w:szCs w:val="24"/>
        </w:rPr>
        <w:t>ial collaborations through the supply chain (ie. take back/end of life programs). In order to make make the survey more quantifiable while still identifying key collaborative efforts I changed the yes or no questions and the test responses to multiple-choi</w:t>
      </w:r>
      <w:r>
        <w:rPr>
          <w:rFonts w:ascii="Times New Roman" w:eastAsia="Times New Roman" w:hAnsi="Times New Roman" w:cs="Times New Roman"/>
          <w:sz w:val="24"/>
          <w:szCs w:val="24"/>
        </w:rPr>
        <w:t>ce questions, when applicable. For example, instead of asking “Does your company have an Environmental Policy Statement?” I ask “Select all of the following goals or commitments that your organization outlines in a formal Environmental Policy or Environmen</w:t>
      </w:r>
      <w:r>
        <w:rPr>
          <w:rFonts w:ascii="Times New Roman" w:eastAsia="Times New Roman" w:hAnsi="Times New Roman" w:cs="Times New Roman"/>
          <w:sz w:val="24"/>
          <w:szCs w:val="24"/>
        </w:rPr>
        <w:t>tal Management System,” with response options: reduce energy use, renewable energy use, material recycling and Reuse, etc… This question tries to identify the scope of a company’s environmental protection policy. Further, I added questions examining the st</w:t>
      </w:r>
      <w:r>
        <w:rPr>
          <w:rFonts w:ascii="Times New Roman" w:eastAsia="Times New Roman" w:hAnsi="Times New Roman" w:cs="Times New Roman"/>
          <w:sz w:val="24"/>
          <w:szCs w:val="24"/>
        </w:rPr>
        <w:t>rength of the policy in question. For the environmental policy example, the strength question is “Select all of the following that describe your organization's Environmental Policy or Environmental Management System. Please attach all relevant documentatio</w:t>
      </w:r>
      <w:r>
        <w:rPr>
          <w:rFonts w:ascii="Times New Roman" w:eastAsia="Times New Roman" w:hAnsi="Times New Roman" w:cs="Times New Roman"/>
          <w:sz w:val="24"/>
          <w:szCs w:val="24"/>
        </w:rPr>
        <w:t>n. If your organization does not have a policy, please check ‘None of the above.’” with response options: our policy or practices are certified through a third party certification organization, we provide training on these policies, we have a process for c</w:t>
      </w:r>
      <w:r>
        <w:rPr>
          <w:rFonts w:ascii="Times New Roman" w:eastAsia="Times New Roman" w:hAnsi="Times New Roman" w:cs="Times New Roman"/>
          <w:sz w:val="24"/>
          <w:szCs w:val="24"/>
        </w:rPr>
        <w:t>hecking or auditing these policies, etc… Having two different qualities for the same policy, scope and strength is a powerful way to ask questions for future analytical use, but it does add questions and effort to the survey (Figures 3 and 4). Styling ques</w:t>
      </w:r>
      <w:r>
        <w:rPr>
          <w:rFonts w:ascii="Times New Roman" w:eastAsia="Times New Roman" w:hAnsi="Times New Roman" w:cs="Times New Roman"/>
          <w:sz w:val="24"/>
          <w:szCs w:val="24"/>
        </w:rPr>
        <w:t xml:space="preserve">tions in this manner identifies if the policy </w:t>
      </w:r>
      <w:r>
        <w:rPr>
          <w:rFonts w:ascii="Times New Roman" w:eastAsia="Times New Roman" w:hAnsi="Times New Roman" w:cs="Times New Roman"/>
          <w:sz w:val="24"/>
          <w:szCs w:val="24"/>
        </w:rPr>
        <w:lastRenderedPageBreak/>
        <w:t xml:space="preserve">needs improvement enforcing the policy or if the policy is enforced but does not have sufficient standards to enforce (Figure 5). </w:t>
      </w:r>
    </w:p>
    <w:p w14:paraId="19E53B5E" w14:textId="77777777" w:rsidR="0088247C" w:rsidRDefault="007D4220">
      <w:pPr>
        <w:spacing w:line="480" w:lineRule="auto"/>
      </w:pPr>
      <w:r>
        <w:rPr>
          <w:rFonts w:ascii="Times New Roman" w:eastAsia="Times New Roman" w:hAnsi="Times New Roman" w:cs="Times New Roman"/>
          <w:sz w:val="24"/>
          <w:szCs w:val="24"/>
        </w:rPr>
        <w:tab/>
        <w:t>Asking scope and strength questions deepens analysis capabilities of the surve</w:t>
      </w:r>
      <w:r>
        <w:rPr>
          <w:rFonts w:ascii="Times New Roman" w:eastAsia="Times New Roman" w:hAnsi="Times New Roman" w:cs="Times New Roman"/>
          <w:sz w:val="24"/>
          <w:szCs w:val="24"/>
        </w:rPr>
        <w:t>y data. But, some questions establishing initial areas for improvement such as yes or no questions and solely scope questions were still included in the survey. For example, one question (Figures 6 and 7) identifies the highest level of environmental manag</w:t>
      </w:r>
      <w:r>
        <w:rPr>
          <w:rFonts w:ascii="Times New Roman" w:eastAsia="Times New Roman" w:hAnsi="Times New Roman" w:cs="Times New Roman"/>
          <w:sz w:val="24"/>
          <w:szCs w:val="24"/>
        </w:rPr>
        <w:t>ement within a company because incorporating environmental management into the hierarchy of a company is integral in driving sustainable change in supplier operations. This questions identifies suppliers to engage regarding the incorporation of environment</w:t>
      </w:r>
      <w:r>
        <w:rPr>
          <w:rFonts w:ascii="Times New Roman" w:eastAsia="Times New Roman" w:hAnsi="Times New Roman" w:cs="Times New Roman"/>
          <w:sz w:val="24"/>
          <w:szCs w:val="24"/>
        </w:rPr>
        <w:t xml:space="preserve">al management in their company, as this is a key first step to developing the change and partnerships needed to support UC system goals. The only yes or no question kept in the survey is, “Does your company have a Greenhouse Gas policy?” This question was </w:t>
      </w:r>
      <w:r>
        <w:rPr>
          <w:rFonts w:ascii="Times New Roman" w:eastAsia="Times New Roman" w:hAnsi="Times New Roman" w:cs="Times New Roman"/>
          <w:sz w:val="24"/>
          <w:szCs w:val="24"/>
        </w:rPr>
        <w:t>kept because it identifies suppliers to engage regarding managing the UC system’s scope 3 emissions. Questions were also asked to benchmark a supplier’s scope 1 and scope 2 GHG emissions. These questions establishes top emitting suppliers that need to impr</w:t>
      </w:r>
      <w:r>
        <w:rPr>
          <w:rFonts w:ascii="Times New Roman" w:eastAsia="Times New Roman" w:hAnsi="Times New Roman" w:cs="Times New Roman"/>
          <w:sz w:val="24"/>
          <w:szCs w:val="24"/>
        </w:rPr>
        <w:t xml:space="preserve">ove emissions, but also determines best practice suppliers for case studies. Identifying suppliers with low emissions (Figure 8) and high levels of renewables energy use (Figure 9), and diagnosing their low emissions success strategies can determine these </w:t>
      </w:r>
      <w:r>
        <w:rPr>
          <w:rFonts w:ascii="Times New Roman" w:eastAsia="Times New Roman" w:hAnsi="Times New Roman" w:cs="Times New Roman"/>
          <w:sz w:val="24"/>
          <w:szCs w:val="24"/>
        </w:rPr>
        <w:t>best practices. The identified best practices can be shared through the UC supply chain, creating a roadmap for other suppliers to reduce emissions through renewable energy generation. These identifiable areas for an improvement and best practices is the h</w:t>
      </w:r>
      <w:r>
        <w:rPr>
          <w:rFonts w:ascii="Times New Roman" w:eastAsia="Times New Roman" w:hAnsi="Times New Roman" w:cs="Times New Roman"/>
          <w:sz w:val="24"/>
          <w:szCs w:val="24"/>
        </w:rPr>
        <w:t xml:space="preserve">eart of the SupplyShift platform, allowing it to operate as a market based tool. </w:t>
      </w:r>
    </w:p>
    <w:p w14:paraId="0A2344D7" w14:textId="77777777" w:rsidR="0088247C" w:rsidRDefault="007D4220">
      <w:pPr>
        <w:spacing w:line="480" w:lineRule="auto"/>
        <w:ind w:firstLine="720"/>
      </w:pPr>
      <w:r>
        <w:rPr>
          <w:rFonts w:ascii="Times New Roman" w:eastAsia="Times New Roman" w:hAnsi="Times New Roman" w:cs="Times New Roman"/>
          <w:sz w:val="24"/>
          <w:szCs w:val="24"/>
        </w:rPr>
        <w:t>Market based tools and instruments use markets, prices, and other economic variables to reduce or eliminate negative environmental externalities. SupplyShift is a market base</w:t>
      </w:r>
      <w:r>
        <w:rPr>
          <w:rFonts w:ascii="Times New Roman" w:eastAsia="Times New Roman" w:hAnsi="Times New Roman" w:cs="Times New Roman"/>
          <w:sz w:val="24"/>
          <w:szCs w:val="24"/>
        </w:rPr>
        <w:t xml:space="preserve">d tool. It </w:t>
      </w:r>
      <w:r>
        <w:rPr>
          <w:rFonts w:ascii="Times New Roman" w:eastAsia="Times New Roman" w:hAnsi="Times New Roman" w:cs="Times New Roman"/>
          <w:sz w:val="24"/>
          <w:szCs w:val="24"/>
        </w:rPr>
        <w:lastRenderedPageBreak/>
        <w:t>benchmarks supplier operations and uses these benchmarks as the economic variables that determine supplier contracts. As mentioned earlier, the survey results were anonymously published to suppliers to stimulate more responses. These results wil</w:t>
      </w:r>
      <w:r>
        <w:rPr>
          <w:rFonts w:ascii="Times New Roman" w:eastAsia="Times New Roman" w:hAnsi="Times New Roman" w:cs="Times New Roman"/>
          <w:sz w:val="24"/>
          <w:szCs w:val="24"/>
        </w:rPr>
        <w:t>l motivate a supplier to respond to the survey because companies know that they are judged for their operations (as Nestle was for groundwater pumping) and want to see how they are rated in relation to other suppliers. Suppliers can not identify individual</w:t>
      </w:r>
      <w:r>
        <w:rPr>
          <w:rFonts w:ascii="Times New Roman" w:eastAsia="Times New Roman" w:hAnsi="Times New Roman" w:cs="Times New Roman"/>
          <w:sz w:val="24"/>
          <w:szCs w:val="24"/>
        </w:rPr>
        <w:t xml:space="preserve"> suppliers, but it allows suppliers to diagnose if their operations are ranked above or below average (Figures 10 and 11). The idea behind a market based tool is that since supplier operations are benchmarked and suppliers with bad operational scores are a</w:t>
      </w:r>
      <w:r>
        <w:rPr>
          <w:rFonts w:ascii="Times New Roman" w:eastAsia="Times New Roman" w:hAnsi="Times New Roman" w:cs="Times New Roman"/>
          <w:sz w:val="24"/>
          <w:szCs w:val="24"/>
        </w:rPr>
        <w:t>ware that their operations are below standard, these suppliers will try to improve their operations in order to continue securing large contracts. Supplier operations must incorporated into the Procurement bidding processes to enable benchmarked supplier o</w:t>
      </w:r>
      <w:r>
        <w:rPr>
          <w:rFonts w:ascii="Times New Roman" w:eastAsia="Times New Roman" w:hAnsi="Times New Roman" w:cs="Times New Roman"/>
          <w:sz w:val="24"/>
          <w:szCs w:val="24"/>
        </w:rPr>
        <w:t>perations to be effectively utilized by a market based tool. Benchmarks will eventually be included in request for proposals, RFPs, the bidding process that determines future suppliers and contracts in the UC system. Eventually SupplyShift can be used as a</w:t>
      </w:r>
      <w:r>
        <w:rPr>
          <w:rFonts w:ascii="Times New Roman" w:eastAsia="Times New Roman" w:hAnsi="Times New Roman" w:cs="Times New Roman"/>
          <w:sz w:val="24"/>
          <w:szCs w:val="24"/>
        </w:rPr>
        <w:t xml:space="preserve"> market based tool, but this takes time to develop and stimulate compared to analyzing data for best practices. Unifying the use of a market based tool system wide and utilizing the UC systems combined purchasing power is integral to the tools success and </w:t>
      </w:r>
      <w:r>
        <w:rPr>
          <w:rFonts w:ascii="Times New Roman" w:eastAsia="Times New Roman" w:hAnsi="Times New Roman" w:cs="Times New Roman"/>
          <w:sz w:val="24"/>
          <w:szCs w:val="24"/>
        </w:rPr>
        <w:t xml:space="preserve">achieving UC system goals. </w:t>
      </w:r>
    </w:p>
    <w:p w14:paraId="0614AEB8" w14:textId="77777777" w:rsidR="0088247C" w:rsidRDefault="0088247C">
      <w:pPr>
        <w:spacing w:line="480" w:lineRule="auto"/>
      </w:pPr>
    </w:p>
    <w:p w14:paraId="627F8EAD" w14:textId="77777777" w:rsidR="0088247C" w:rsidRDefault="007D4220">
      <w:pPr>
        <w:spacing w:line="480" w:lineRule="auto"/>
      </w:pPr>
      <w:r>
        <w:rPr>
          <w:rFonts w:ascii="Times New Roman" w:eastAsia="Times New Roman" w:hAnsi="Times New Roman" w:cs="Times New Roman"/>
          <w:sz w:val="24"/>
          <w:szCs w:val="24"/>
        </w:rPr>
        <w:t>References:</w:t>
      </w:r>
    </w:p>
    <w:p w14:paraId="529167C6" w14:textId="77777777" w:rsidR="0088247C" w:rsidRDefault="007D4220">
      <w:pPr>
        <w:spacing w:line="480" w:lineRule="auto"/>
      </w:pPr>
      <w:r>
        <w:rPr>
          <w:rFonts w:ascii="Times New Roman" w:eastAsia="Times New Roman" w:hAnsi="Times New Roman" w:cs="Times New Roman"/>
          <w:sz w:val="24"/>
          <w:szCs w:val="24"/>
        </w:rPr>
        <w:t>“Campus Sustainability Plan” University of California, Santa Cruz (2013).</w:t>
      </w:r>
    </w:p>
    <w:p w14:paraId="2F470A78" w14:textId="77777777" w:rsidR="0088247C" w:rsidRDefault="007D4220">
      <w:pPr>
        <w:spacing w:line="480" w:lineRule="auto"/>
      </w:pPr>
      <w:r>
        <w:rPr>
          <w:rFonts w:ascii="Times New Roman" w:eastAsia="Times New Roman" w:hAnsi="Times New Roman" w:cs="Times New Roman"/>
          <w:sz w:val="24"/>
          <w:szCs w:val="24"/>
        </w:rPr>
        <w:t>Choi, Thomas Y., and Daniel R. Krause. “The Supply Base and Its Complexity: Implications for Transaction Costs, Risks, Responsiveness, and Innovation.” Journal of Operations Management 24, no. 5 (September 2006): 637–52. doi:10.1016/j.jom.2005.07.002.</w:t>
      </w:r>
    </w:p>
    <w:p w14:paraId="53697AE1" w14:textId="77777777" w:rsidR="0088247C" w:rsidRDefault="0088247C">
      <w:pPr>
        <w:spacing w:line="480" w:lineRule="auto"/>
      </w:pPr>
    </w:p>
    <w:p w14:paraId="109BE90D" w14:textId="77777777" w:rsidR="0088247C" w:rsidRDefault="007D4220">
      <w:pPr>
        <w:spacing w:line="480" w:lineRule="auto"/>
      </w:pPr>
      <w:r>
        <w:rPr>
          <w:rFonts w:ascii="Times New Roman" w:eastAsia="Times New Roman" w:hAnsi="Times New Roman" w:cs="Times New Roman"/>
          <w:sz w:val="24"/>
          <w:szCs w:val="24"/>
        </w:rPr>
        <w:lastRenderedPageBreak/>
        <w:t>Pec</w:t>
      </w:r>
      <w:r>
        <w:rPr>
          <w:rFonts w:ascii="Times New Roman" w:eastAsia="Times New Roman" w:hAnsi="Times New Roman" w:cs="Times New Roman"/>
          <w:sz w:val="24"/>
          <w:szCs w:val="24"/>
        </w:rPr>
        <w:t>k, Emily. "Lawsuit Seeks To Stop Nestlé From Sucking Water Out Of Drought-Plagued California." Huffpost Business. Huffington Post, 14 Oct. 2015. Web. 5 Mar. 2016. &lt;http://www.huffingtonpost.com/entry/lawsuit-nestle-water-california_us_561ea2a1e4b050c6c4a3e</w:t>
      </w:r>
      <w:r>
        <w:rPr>
          <w:rFonts w:ascii="Times New Roman" w:eastAsia="Times New Roman" w:hAnsi="Times New Roman" w:cs="Times New Roman"/>
          <w:sz w:val="24"/>
          <w:szCs w:val="24"/>
        </w:rPr>
        <w:t>900&gt;.</w:t>
      </w:r>
    </w:p>
    <w:p w14:paraId="48484CFF" w14:textId="77777777" w:rsidR="0088247C" w:rsidRDefault="0088247C">
      <w:pPr>
        <w:spacing w:line="480" w:lineRule="auto"/>
      </w:pPr>
    </w:p>
    <w:p w14:paraId="18BEB219" w14:textId="77777777" w:rsidR="0088247C" w:rsidRDefault="007D4220">
      <w:pPr>
        <w:spacing w:line="480" w:lineRule="auto"/>
      </w:pPr>
      <w:r>
        <w:rPr>
          <w:rFonts w:ascii="Times New Roman" w:eastAsia="Times New Roman" w:hAnsi="Times New Roman" w:cs="Times New Roman"/>
          <w:sz w:val="24"/>
          <w:szCs w:val="24"/>
        </w:rPr>
        <w:t>Reefke, H., and M. Trocchi. “Balanced Scorecard for Sustainable Supply Chains: Design and Development Guidelines.”International Journal of Productivity &amp; Performance Management 62, no. 8 (2013): 805–26. doi:10.1108/IJPPM-02-2013-0029.</w:t>
      </w:r>
    </w:p>
    <w:p w14:paraId="66C32C4A" w14:textId="77777777" w:rsidR="0088247C" w:rsidRDefault="0088247C">
      <w:pPr>
        <w:spacing w:line="480" w:lineRule="auto"/>
      </w:pPr>
    </w:p>
    <w:p w14:paraId="68871076" w14:textId="77777777" w:rsidR="0088247C" w:rsidRDefault="007D4220">
      <w:pPr>
        <w:spacing w:line="480" w:lineRule="auto"/>
      </w:pPr>
      <w:r>
        <w:rPr>
          <w:rFonts w:ascii="Times New Roman" w:eastAsia="Times New Roman" w:hAnsi="Times New Roman" w:cs="Times New Roman"/>
          <w:sz w:val="24"/>
          <w:szCs w:val="24"/>
        </w:rPr>
        <w:t>Seuring, Stef</w:t>
      </w:r>
      <w:r>
        <w:rPr>
          <w:rFonts w:ascii="Times New Roman" w:eastAsia="Times New Roman" w:hAnsi="Times New Roman" w:cs="Times New Roman"/>
          <w:sz w:val="24"/>
          <w:szCs w:val="24"/>
        </w:rPr>
        <w:t>an, and Martin Müller. “From a Literature Review to a Conceptual Framework for Sustainable Supply Chain Management.”Journal of Cleaner Production, Sustainability and Supply Chain Management, 16, no. 15 (October 2008): 1699–1710. doi:10.1016/j.jclepro.2008.</w:t>
      </w:r>
      <w:r>
        <w:rPr>
          <w:rFonts w:ascii="Times New Roman" w:eastAsia="Times New Roman" w:hAnsi="Times New Roman" w:cs="Times New Roman"/>
          <w:sz w:val="24"/>
          <w:szCs w:val="24"/>
        </w:rPr>
        <w:t>04.020.</w:t>
      </w:r>
    </w:p>
    <w:p w14:paraId="208F6931" w14:textId="77777777" w:rsidR="0088247C" w:rsidRDefault="0088247C">
      <w:pPr>
        <w:spacing w:line="480" w:lineRule="auto"/>
      </w:pPr>
    </w:p>
    <w:p w14:paraId="38C34CFA" w14:textId="77777777" w:rsidR="0088247C" w:rsidRDefault="007D4220">
      <w:pPr>
        <w:spacing w:line="480" w:lineRule="auto"/>
      </w:pPr>
      <w:r>
        <w:rPr>
          <w:rFonts w:ascii="Times New Roman" w:eastAsia="Times New Roman" w:hAnsi="Times New Roman" w:cs="Times New Roman"/>
          <w:sz w:val="24"/>
          <w:szCs w:val="24"/>
        </w:rPr>
        <w:t>UCOP. “Sustainable Practices” Energy and Sustainability (June, 2015).</w:t>
      </w:r>
    </w:p>
    <w:p w14:paraId="376CD3EF" w14:textId="77777777" w:rsidR="0088247C" w:rsidRDefault="0088247C">
      <w:pPr>
        <w:spacing w:line="480" w:lineRule="auto"/>
      </w:pPr>
    </w:p>
    <w:p w14:paraId="650B4BBE" w14:textId="77777777" w:rsidR="0088247C" w:rsidRDefault="007D4220">
      <w:pPr>
        <w:spacing w:line="480" w:lineRule="auto"/>
      </w:pPr>
      <w:r>
        <w:rPr>
          <w:rFonts w:ascii="Times New Roman" w:eastAsia="Times New Roman" w:hAnsi="Times New Roman" w:cs="Times New Roman"/>
          <w:sz w:val="24"/>
          <w:szCs w:val="24"/>
        </w:rPr>
        <w:t>Wiedmann, Thomas O., Manfred Lenzen, and John R. Barrett. “Companies on the Scale Comparing and Benchmarking the Sustainability Performance of Businesses.” Journal of Industria</w:t>
      </w:r>
      <w:r>
        <w:rPr>
          <w:rFonts w:ascii="Times New Roman" w:eastAsia="Times New Roman" w:hAnsi="Times New Roman" w:cs="Times New Roman"/>
          <w:sz w:val="24"/>
          <w:szCs w:val="24"/>
        </w:rPr>
        <w:t>l Ecology 13, no. 3 (June 2009): 361–83. doi:10.1111/j.1530-9290.2009.00125.x.</w:t>
      </w:r>
    </w:p>
    <w:p w14:paraId="7D65A2A5" w14:textId="77777777" w:rsidR="0088247C" w:rsidRDefault="0088247C">
      <w:pPr>
        <w:spacing w:line="240" w:lineRule="auto"/>
      </w:pPr>
    </w:p>
    <w:p w14:paraId="3F1D7FFD" w14:textId="77777777" w:rsidR="00F40749" w:rsidRDefault="00F40749">
      <w:pPr>
        <w:spacing w:line="240" w:lineRule="auto"/>
        <w:rPr>
          <w:rFonts w:ascii="Times New Roman" w:eastAsia="Times New Roman" w:hAnsi="Times New Roman" w:cs="Times New Roman"/>
          <w:b/>
          <w:sz w:val="24"/>
          <w:szCs w:val="24"/>
        </w:rPr>
      </w:pPr>
    </w:p>
    <w:p w14:paraId="69C3E40D" w14:textId="77777777" w:rsidR="00F40749" w:rsidRDefault="00F40749">
      <w:pPr>
        <w:spacing w:line="240" w:lineRule="auto"/>
        <w:rPr>
          <w:rFonts w:ascii="Times New Roman" w:eastAsia="Times New Roman" w:hAnsi="Times New Roman" w:cs="Times New Roman"/>
          <w:b/>
          <w:sz w:val="24"/>
          <w:szCs w:val="24"/>
        </w:rPr>
      </w:pPr>
    </w:p>
    <w:p w14:paraId="1B10AA15" w14:textId="77777777" w:rsidR="00F40749" w:rsidRDefault="00F40749">
      <w:pPr>
        <w:spacing w:line="240" w:lineRule="auto"/>
        <w:rPr>
          <w:rFonts w:ascii="Times New Roman" w:eastAsia="Times New Roman" w:hAnsi="Times New Roman" w:cs="Times New Roman"/>
          <w:b/>
          <w:sz w:val="24"/>
          <w:szCs w:val="24"/>
        </w:rPr>
      </w:pPr>
    </w:p>
    <w:p w14:paraId="6959958F" w14:textId="77777777" w:rsidR="00F40749" w:rsidRDefault="00F40749">
      <w:pPr>
        <w:spacing w:line="240" w:lineRule="auto"/>
        <w:rPr>
          <w:rFonts w:ascii="Times New Roman" w:eastAsia="Times New Roman" w:hAnsi="Times New Roman" w:cs="Times New Roman"/>
          <w:b/>
          <w:sz w:val="24"/>
          <w:szCs w:val="24"/>
        </w:rPr>
      </w:pPr>
    </w:p>
    <w:p w14:paraId="2CCB760D" w14:textId="77777777" w:rsidR="00F40749" w:rsidRDefault="00F40749">
      <w:pPr>
        <w:spacing w:line="240" w:lineRule="auto"/>
        <w:rPr>
          <w:rFonts w:ascii="Times New Roman" w:eastAsia="Times New Roman" w:hAnsi="Times New Roman" w:cs="Times New Roman"/>
          <w:b/>
          <w:sz w:val="24"/>
          <w:szCs w:val="24"/>
        </w:rPr>
      </w:pPr>
    </w:p>
    <w:p w14:paraId="147CA82B" w14:textId="77777777" w:rsidR="00F40749" w:rsidRDefault="00F40749">
      <w:pPr>
        <w:spacing w:line="240" w:lineRule="auto"/>
        <w:rPr>
          <w:rFonts w:ascii="Times New Roman" w:eastAsia="Times New Roman" w:hAnsi="Times New Roman" w:cs="Times New Roman"/>
          <w:b/>
          <w:sz w:val="24"/>
          <w:szCs w:val="24"/>
        </w:rPr>
      </w:pPr>
    </w:p>
    <w:p w14:paraId="0D4C2C20" w14:textId="77777777" w:rsidR="00F40749" w:rsidRDefault="00F40749">
      <w:pPr>
        <w:spacing w:line="240" w:lineRule="auto"/>
        <w:rPr>
          <w:rFonts w:ascii="Times New Roman" w:eastAsia="Times New Roman" w:hAnsi="Times New Roman" w:cs="Times New Roman"/>
          <w:b/>
          <w:sz w:val="24"/>
          <w:szCs w:val="24"/>
        </w:rPr>
      </w:pPr>
    </w:p>
    <w:p w14:paraId="3E458B6F" w14:textId="77777777" w:rsidR="00F40749" w:rsidRDefault="00F40749">
      <w:pPr>
        <w:spacing w:line="240" w:lineRule="auto"/>
        <w:rPr>
          <w:rFonts w:ascii="Times New Roman" w:eastAsia="Times New Roman" w:hAnsi="Times New Roman" w:cs="Times New Roman"/>
          <w:b/>
          <w:sz w:val="24"/>
          <w:szCs w:val="24"/>
        </w:rPr>
      </w:pPr>
    </w:p>
    <w:p w14:paraId="0D0309ED" w14:textId="77777777" w:rsidR="0088247C" w:rsidRDefault="007D4220">
      <w:pPr>
        <w:spacing w:line="240" w:lineRule="auto"/>
      </w:pPr>
      <w:r>
        <w:rPr>
          <w:rFonts w:ascii="Times New Roman" w:eastAsia="Times New Roman" w:hAnsi="Times New Roman" w:cs="Times New Roman"/>
          <w:b/>
          <w:sz w:val="24"/>
          <w:szCs w:val="24"/>
        </w:rPr>
        <w:lastRenderedPageBreak/>
        <w:t>Appendices:</w:t>
      </w:r>
    </w:p>
    <w:p w14:paraId="48A09274" w14:textId="77777777" w:rsidR="0088247C" w:rsidRDefault="007D4220">
      <w:pPr>
        <w:spacing w:line="240" w:lineRule="auto"/>
      </w:pPr>
      <w:r>
        <w:rPr>
          <w:rFonts w:ascii="Times New Roman" w:eastAsia="Times New Roman" w:hAnsi="Times New Roman" w:cs="Times New Roman"/>
          <w:sz w:val="24"/>
          <w:szCs w:val="24"/>
        </w:rPr>
        <w:t xml:space="preserve">Figure 1. </w:t>
      </w:r>
    </w:p>
    <w:p w14:paraId="531F3F4F" w14:textId="77777777" w:rsidR="0088247C" w:rsidRDefault="007D4220">
      <w:pPr>
        <w:spacing w:line="240" w:lineRule="auto"/>
        <w:jc w:val="center"/>
      </w:pPr>
      <w:r>
        <w:rPr>
          <w:noProof/>
        </w:rPr>
        <w:drawing>
          <wp:inline distT="114300" distB="114300" distL="114300" distR="114300" wp14:anchorId="4E9DE2B2" wp14:editId="1A0EA321">
            <wp:extent cx="3695700" cy="220027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3695700" cy="2200275"/>
                    </a:xfrm>
                    <a:prstGeom prst="rect">
                      <a:avLst/>
                    </a:prstGeom>
                    <a:ln/>
                  </pic:spPr>
                </pic:pic>
              </a:graphicData>
            </a:graphic>
          </wp:inline>
        </w:drawing>
      </w:r>
    </w:p>
    <w:p w14:paraId="70CCAB5D" w14:textId="77777777" w:rsidR="0088247C" w:rsidRDefault="0088247C">
      <w:pPr>
        <w:spacing w:line="240" w:lineRule="auto"/>
      </w:pPr>
    </w:p>
    <w:p w14:paraId="76D6FDAD" w14:textId="77777777" w:rsidR="0088247C" w:rsidRDefault="0088247C">
      <w:pPr>
        <w:spacing w:line="240" w:lineRule="auto"/>
      </w:pPr>
    </w:p>
    <w:p w14:paraId="30CECF75" w14:textId="77777777" w:rsidR="0088247C" w:rsidRDefault="0088247C">
      <w:pPr>
        <w:spacing w:line="240" w:lineRule="auto"/>
      </w:pPr>
    </w:p>
    <w:p w14:paraId="08F98DDB" w14:textId="77777777" w:rsidR="0088247C" w:rsidRDefault="0088247C">
      <w:pPr>
        <w:spacing w:line="240" w:lineRule="auto"/>
      </w:pPr>
    </w:p>
    <w:p w14:paraId="68C3AF92" w14:textId="77777777" w:rsidR="0088247C" w:rsidRDefault="0088247C">
      <w:pPr>
        <w:spacing w:line="240" w:lineRule="auto"/>
      </w:pPr>
    </w:p>
    <w:p w14:paraId="363369E7" w14:textId="77777777" w:rsidR="0088247C" w:rsidRDefault="0088247C">
      <w:pPr>
        <w:spacing w:line="240" w:lineRule="auto"/>
      </w:pPr>
    </w:p>
    <w:p w14:paraId="6D72920A" w14:textId="77777777" w:rsidR="0088247C" w:rsidRDefault="007D4220">
      <w:pPr>
        <w:spacing w:line="240" w:lineRule="auto"/>
      </w:pPr>
      <w:r>
        <w:rPr>
          <w:rFonts w:ascii="Times New Roman" w:eastAsia="Times New Roman" w:hAnsi="Times New Roman" w:cs="Times New Roman"/>
          <w:sz w:val="24"/>
          <w:szCs w:val="24"/>
        </w:rPr>
        <w:t>Figure 2.</w:t>
      </w:r>
    </w:p>
    <w:p w14:paraId="5F5982A4" w14:textId="77777777" w:rsidR="0088247C" w:rsidRDefault="007D4220">
      <w:pPr>
        <w:spacing w:line="240" w:lineRule="auto"/>
      </w:pPr>
      <w:r>
        <w:rPr>
          <w:noProof/>
        </w:rPr>
        <w:drawing>
          <wp:inline distT="114300" distB="114300" distL="114300" distR="114300" wp14:anchorId="3E94E202" wp14:editId="70AF4954">
            <wp:extent cx="5391560" cy="3900488"/>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5391560" cy="3900488"/>
                    </a:xfrm>
                    <a:prstGeom prst="rect">
                      <a:avLst/>
                    </a:prstGeom>
                    <a:ln/>
                  </pic:spPr>
                </pic:pic>
              </a:graphicData>
            </a:graphic>
          </wp:inline>
        </w:drawing>
      </w:r>
    </w:p>
    <w:p w14:paraId="07F5B4E8" w14:textId="77777777" w:rsidR="0088247C" w:rsidRDefault="0088247C">
      <w:pPr>
        <w:spacing w:line="240" w:lineRule="auto"/>
      </w:pPr>
    </w:p>
    <w:p w14:paraId="7829EE43" w14:textId="77777777" w:rsidR="00F40749" w:rsidRDefault="00F40749">
      <w:pPr>
        <w:spacing w:line="240" w:lineRule="auto"/>
        <w:rPr>
          <w:rFonts w:ascii="Times New Roman" w:eastAsia="Times New Roman" w:hAnsi="Times New Roman" w:cs="Times New Roman"/>
          <w:sz w:val="24"/>
          <w:szCs w:val="24"/>
        </w:rPr>
      </w:pPr>
    </w:p>
    <w:p w14:paraId="7BA67334" w14:textId="77777777" w:rsidR="00F40749" w:rsidRDefault="00F40749">
      <w:pPr>
        <w:spacing w:line="240" w:lineRule="auto"/>
        <w:rPr>
          <w:rFonts w:ascii="Times New Roman" w:eastAsia="Times New Roman" w:hAnsi="Times New Roman" w:cs="Times New Roman"/>
          <w:sz w:val="24"/>
          <w:szCs w:val="24"/>
        </w:rPr>
      </w:pPr>
    </w:p>
    <w:p w14:paraId="3B9E7D43" w14:textId="77777777" w:rsidR="0088247C" w:rsidRDefault="007D4220">
      <w:pPr>
        <w:spacing w:line="240" w:lineRule="auto"/>
      </w:pPr>
      <w:r>
        <w:rPr>
          <w:rFonts w:ascii="Times New Roman" w:eastAsia="Times New Roman" w:hAnsi="Times New Roman" w:cs="Times New Roman"/>
          <w:sz w:val="24"/>
          <w:szCs w:val="24"/>
        </w:rPr>
        <w:lastRenderedPageBreak/>
        <w:t>Figure 3.</w:t>
      </w:r>
    </w:p>
    <w:p w14:paraId="4A38586B" w14:textId="77777777" w:rsidR="0088247C" w:rsidRDefault="007D4220">
      <w:pPr>
        <w:jc w:val="center"/>
      </w:pPr>
      <w:r>
        <w:rPr>
          <w:noProof/>
        </w:rPr>
        <w:drawing>
          <wp:inline distT="114300" distB="114300" distL="114300" distR="114300" wp14:anchorId="0F9D1D38" wp14:editId="1976B102">
            <wp:extent cx="4791075" cy="2308510"/>
            <wp:effectExtent l="0" t="0" r="0" b="0"/>
            <wp:docPr id="2" name="image09.png" descr="Screen Shot 2016-03-07 at 2.49.00 PM.png"/>
            <wp:cNvGraphicFramePr/>
            <a:graphic xmlns:a="http://schemas.openxmlformats.org/drawingml/2006/main">
              <a:graphicData uri="http://schemas.openxmlformats.org/drawingml/2006/picture">
                <pic:pic xmlns:pic="http://schemas.openxmlformats.org/drawingml/2006/picture">
                  <pic:nvPicPr>
                    <pic:cNvPr id="0" name="image09.png" descr="Screen Shot 2016-03-07 at 2.49.00 PM.png"/>
                    <pic:cNvPicPr preferRelativeResize="0"/>
                  </pic:nvPicPr>
                  <pic:blipFill>
                    <a:blip r:embed="rId10"/>
                    <a:srcRect/>
                    <a:stretch>
                      <a:fillRect/>
                    </a:stretch>
                  </pic:blipFill>
                  <pic:spPr>
                    <a:xfrm>
                      <a:off x="0" y="0"/>
                      <a:ext cx="4791075" cy="2308510"/>
                    </a:xfrm>
                    <a:prstGeom prst="rect">
                      <a:avLst/>
                    </a:prstGeom>
                    <a:ln/>
                  </pic:spPr>
                </pic:pic>
              </a:graphicData>
            </a:graphic>
          </wp:inline>
        </w:drawing>
      </w:r>
    </w:p>
    <w:p w14:paraId="6EA4DBFB" w14:textId="77777777" w:rsidR="0088247C" w:rsidRDefault="0088247C">
      <w:pPr>
        <w:spacing w:line="240" w:lineRule="auto"/>
      </w:pPr>
    </w:p>
    <w:p w14:paraId="45982797" w14:textId="77777777" w:rsidR="0088247C" w:rsidRDefault="0088247C">
      <w:pPr>
        <w:spacing w:line="240" w:lineRule="auto"/>
      </w:pPr>
    </w:p>
    <w:p w14:paraId="7933ABFC" w14:textId="77777777" w:rsidR="0088247C" w:rsidRDefault="0088247C">
      <w:pPr>
        <w:spacing w:line="240" w:lineRule="auto"/>
      </w:pPr>
    </w:p>
    <w:p w14:paraId="4E59E479" w14:textId="77777777" w:rsidR="0088247C" w:rsidRDefault="0088247C">
      <w:pPr>
        <w:spacing w:line="240" w:lineRule="auto"/>
      </w:pPr>
    </w:p>
    <w:p w14:paraId="699ECE98" w14:textId="77777777" w:rsidR="0088247C" w:rsidRDefault="0088247C">
      <w:pPr>
        <w:spacing w:line="240" w:lineRule="auto"/>
      </w:pPr>
    </w:p>
    <w:p w14:paraId="0C6898DB" w14:textId="77777777" w:rsidR="0088247C" w:rsidRDefault="0088247C">
      <w:pPr>
        <w:spacing w:line="240" w:lineRule="auto"/>
      </w:pPr>
    </w:p>
    <w:p w14:paraId="23BCB1CC" w14:textId="77777777" w:rsidR="0088247C" w:rsidRDefault="0088247C">
      <w:pPr>
        <w:spacing w:line="240" w:lineRule="auto"/>
      </w:pPr>
    </w:p>
    <w:p w14:paraId="18FDA758" w14:textId="77777777" w:rsidR="0088247C" w:rsidRDefault="007D4220">
      <w:pPr>
        <w:spacing w:line="240" w:lineRule="auto"/>
      </w:pPr>
      <w:r>
        <w:rPr>
          <w:rFonts w:ascii="Times New Roman" w:eastAsia="Times New Roman" w:hAnsi="Times New Roman" w:cs="Times New Roman"/>
          <w:sz w:val="24"/>
          <w:szCs w:val="24"/>
        </w:rPr>
        <w:t xml:space="preserve">Figure 4. </w:t>
      </w:r>
    </w:p>
    <w:p w14:paraId="56099257" w14:textId="77777777" w:rsidR="0088247C" w:rsidRDefault="007D4220">
      <w:pPr>
        <w:jc w:val="center"/>
      </w:pPr>
      <w:r>
        <w:rPr>
          <w:noProof/>
        </w:rPr>
        <w:drawing>
          <wp:inline distT="114300" distB="114300" distL="114300" distR="114300" wp14:anchorId="79714E06" wp14:editId="0ACB3425">
            <wp:extent cx="4676775" cy="2808002"/>
            <wp:effectExtent l="0" t="0" r="0" b="0"/>
            <wp:docPr id="4" name="image11.png" descr="Screen Shot 2016-03-07 at 2.48.21 PM.png"/>
            <wp:cNvGraphicFramePr/>
            <a:graphic xmlns:a="http://schemas.openxmlformats.org/drawingml/2006/main">
              <a:graphicData uri="http://schemas.openxmlformats.org/drawingml/2006/picture">
                <pic:pic xmlns:pic="http://schemas.openxmlformats.org/drawingml/2006/picture">
                  <pic:nvPicPr>
                    <pic:cNvPr id="0" name="image11.png" descr="Screen Shot 2016-03-07 at 2.48.21 PM.png"/>
                    <pic:cNvPicPr preferRelativeResize="0"/>
                  </pic:nvPicPr>
                  <pic:blipFill>
                    <a:blip r:embed="rId11"/>
                    <a:srcRect/>
                    <a:stretch>
                      <a:fillRect/>
                    </a:stretch>
                  </pic:blipFill>
                  <pic:spPr>
                    <a:xfrm>
                      <a:off x="0" y="0"/>
                      <a:ext cx="4676775" cy="2808002"/>
                    </a:xfrm>
                    <a:prstGeom prst="rect">
                      <a:avLst/>
                    </a:prstGeom>
                    <a:ln/>
                  </pic:spPr>
                </pic:pic>
              </a:graphicData>
            </a:graphic>
          </wp:inline>
        </w:drawing>
      </w:r>
    </w:p>
    <w:p w14:paraId="483FF65C" w14:textId="77777777" w:rsidR="0088247C" w:rsidRDefault="0088247C">
      <w:pPr>
        <w:spacing w:line="240" w:lineRule="auto"/>
      </w:pPr>
    </w:p>
    <w:p w14:paraId="58DB10B2" w14:textId="77777777" w:rsidR="0088247C" w:rsidRDefault="0088247C">
      <w:pPr>
        <w:spacing w:line="240" w:lineRule="auto"/>
      </w:pPr>
    </w:p>
    <w:p w14:paraId="671C5E5E" w14:textId="77777777" w:rsidR="0088247C" w:rsidRDefault="0088247C">
      <w:pPr>
        <w:spacing w:line="240" w:lineRule="auto"/>
      </w:pPr>
    </w:p>
    <w:p w14:paraId="465D36F5" w14:textId="77777777" w:rsidR="00F40749" w:rsidRDefault="00F40749">
      <w:pPr>
        <w:spacing w:line="240" w:lineRule="auto"/>
        <w:rPr>
          <w:rFonts w:ascii="Times New Roman" w:eastAsia="Times New Roman" w:hAnsi="Times New Roman" w:cs="Times New Roman"/>
          <w:sz w:val="24"/>
          <w:szCs w:val="24"/>
        </w:rPr>
      </w:pPr>
    </w:p>
    <w:p w14:paraId="011223AF" w14:textId="77777777" w:rsidR="00F40749" w:rsidRDefault="00F40749">
      <w:pPr>
        <w:spacing w:line="240" w:lineRule="auto"/>
        <w:rPr>
          <w:rFonts w:ascii="Times New Roman" w:eastAsia="Times New Roman" w:hAnsi="Times New Roman" w:cs="Times New Roman"/>
          <w:sz w:val="24"/>
          <w:szCs w:val="24"/>
        </w:rPr>
      </w:pPr>
    </w:p>
    <w:p w14:paraId="2FEF9969" w14:textId="77777777" w:rsidR="00F40749" w:rsidRDefault="00F40749">
      <w:pPr>
        <w:spacing w:line="240" w:lineRule="auto"/>
        <w:rPr>
          <w:rFonts w:ascii="Times New Roman" w:eastAsia="Times New Roman" w:hAnsi="Times New Roman" w:cs="Times New Roman"/>
          <w:sz w:val="24"/>
          <w:szCs w:val="24"/>
        </w:rPr>
      </w:pPr>
    </w:p>
    <w:p w14:paraId="15DD2AC3" w14:textId="77777777" w:rsidR="00F40749" w:rsidRDefault="00F40749">
      <w:pPr>
        <w:spacing w:line="240" w:lineRule="auto"/>
        <w:rPr>
          <w:rFonts w:ascii="Times New Roman" w:eastAsia="Times New Roman" w:hAnsi="Times New Roman" w:cs="Times New Roman"/>
          <w:sz w:val="24"/>
          <w:szCs w:val="24"/>
        </w:rPr>
      </w:pPr>
    </w:p>
    <w:p w14:paraId="60BE431B" w14:textId="77777777" w:rsidR="00F40749" w:rsidRDefault="00F40749">
      <w:pPr>
        <w:spacing w:line="240" w:lineRule="auto"/>
        <w:rPr>
          <w:rFonts w:ascii="Times New Roman" w:eastAsia="Times New Roman" w:hAnsi="Times New Roman" w:cs="Times New Roman"/>
          <w:sz w:val="24"/>
          <w:szCs w:val="24"/>
        </w:rPr>
      </w:pPr>
    </w:p>
    <w:p w14:paraId="7E215735" w14:textId="77777777" w:rsidR="00F40749" w:rsidRDefault="00F40749">
      <w:pPr>
        <w:spacing w:line="240" w:lineRule="auto"/>
        <w:rPr>
          <w:rFonts w:ascii="Times New Roman" w:eastAsia="Times New Roman" w:hAnsi="Times New Roman" w:cs="Times New Roman"/>
          <w:sz w:val="24"/>
          <w:szCs w:val="24"/>
        </w:rPr>
      </w:pPr>
    </w:p>
    <w:p w14:paraId="601B8017" w14:textId="77777777" w:rsidR="0088247C" w:rsidRDefault="007D4220">
      <w:pPr>
        <w:spacing w:line="240" w:lineRule="auto"/>
      </w:pPr>
      <w:r>
        <w:rPr>
          <w:rFonts w:ascii="Times New Roman" w:eastAsia="Times New Roman" w:hAnsi="Times New Roman" w:cs="Times New Roman"/>
          <w:sz w:val="24"/>
          <w:szCs w:val="24"/>
        </w:rPr>
        <w:lastRenderedPageBreak/>
        <w:t>Figure 5.</w:t>
      </w:r>
    </w:p>
    <w:p w14:paraId="1A0DEBAB" w14:textId="77777777" w:rsidR="0088247C" w:rsidRDefault="007D4220">
      <w:r>
        <w:rPr>
          <w:noProof/>
        </w:rPr>
        <w:drawing>
          <wp:inline distT="19050" distB="19050" distL="19050" distR="19050" wp14:anchorId="309C1B93" wp14:editId="6FDAAFB7">
            <wp:extent cx="4141208" cy="3538538"/>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r="17992"/>
                    <a:stretch>
                      <a:fillRect/>
                    </a:stretch>
                  </pic:blipFill>
                  <pic:spPr>
                    <a:xfrm>
                      <a:off x="0" y="0"/>
                      <a:ext cx="4141208" cy="3538538"/>
                    </a:xfrm>
                    <a:prstGeom prst="rect">
                      <a:avLst/>
                    </a:prstGeom>
                    <a:ln/>
                  </pic:spPr>
                </pic:pic>
              </a:graphicData>
            </a:graphic>
          </wp:inline>
        </w:drawing>
      </w:r>
    </w:p>
    <w:p w14:paraId="2316B585" w14:textId="77777777" w:rsidR="0088247C" w:rsidRDefault="0088247C">
      <w:pPr>
        <w:spacing w:line="240" w:lineRule="auto"/>
      </w:pPr>
    </w:p>
    <w:p w14:paraId="393E8436" w14:textId="77777777" w:rsidR="0088247C" w:rsidRDefault="0088247C">
      <w:pPr>
        <w:spacing w:line="240" w:lineRule="auto"/>
      </w:pPr>
    </w:p>
    <w:p w14:paraId="2E62DDBD" w14:textId="77777777" w:rsidR="0088247C" w:rsidRDefault="0088247C">
      <w:pPr>
        <w:spacing w:line="240" w:lineRule="auto"/>
      </w:pPr>
    </w:p>
    <w:p w14:paraId="21E17880" w14:textId="77777777" w:rsidR="0088247C" w:rsidRDefault="0088247C">
      <w:pPr>
        <w:spacing w:line="240" w:lineRule="auto"/>
      </w:pPr>
    </w:p>
    <w:p w14:paraId="61D87BFF" w14:textId="77777777" w:rsidR="0088247C" w:rsidRDefault="007D4220">
      <w:pPr>
        <w:spacing w:line="240" w:lineRule="auto"/>
      </w:pPr>
      <w:r>
        <w:rPr>
          <w:rFonts w:ascii="Times New Roman" w:eastAsia="Times New Roman" w:hAnsi="Times New Roman" w:cs="Times New Roman"/>
          <w:sz w:val="24"/>
          <w:szCs w:val="24"/>
        </w:rPr>
        <w:t>Figure 6.</w:t>
      </w:r>
    </w:p>
    <w:p w14:paraId="4919DA00" w14:textId="77777777" w:rsidR="0088247C" w:rsidRDefault="007D4220">
      <w:r>
        <w:rPr>
          <w:noProof/>
        </w:rPr>
        <w:drawing>
          <wp:inline distT="19050" distB="19050" distL="19050" distR="19050" wp14:anchorId="3393ED1A" wp14:editId="4CFBCE65">
            <wp:extent cx="3509963" cy="2095368"/>
            <wp:effectExtent l="0" t="0" r="0" b="0"/>
            <wp:docPr id="1" name="image03.png" descr="Screen Shot 2016-05-24 at 3.21.24 PM.png"/>
            <wp:cNvGraphicFramePr/>
            <a:graphic xmlns:a="http://schemas.openxmlformats.org/drawingml/2006/main">
              <a:graphicData uri="http://schemas.openxmlformats.org/drawingml/2006/picture">
                <pic:pic xmlns:pic="http://schemas.openxmlformats.org/drawingml/2006/picture">
                  <pic:nvPicPr>
                    <pic:cNvPr id="0" name="image03.png" descr="Screen Shot 2016-05-24 at 3.21.24 PM.png"/>
                    <pic:cNvPicPr preferRelativeResize="0"/>
                  </pic:nvPicPr>
                  <pic:blipFill>
                    <a:blip r:embed="rId13"/>
                    <a:srcRect/>
                    <a:stretch>
                      <a:fillRect/>
                    </a:stretch>
                  </pic:blipFill>
                  <pic:spPr>
                    <a:xfrm>
                      <a:off x="0" y="0"/>
                      <a:ext cx="3509963" cy="2095368"/>
                    </a:xfrm>
                    <a:prstGeom prst="rect">
                      <a:avLst/>
                    </a:prstGeom>
                    <a:ln/>
                  </pic:spPr>
                </pic:pic>
              </a:graphicData>
            </a:graphic>
          </wp:inline>
        </w:drawing>
      </w:r>
    </w:p>
    <w:p w14:paraId="7FCD0F35" w14:textId="77777777" w:rsidR="0088247C" w:rsidRDefault="0088247C">
      <w:pPr>
        <w:spacing w:line="240" w:lineRule="auto"/>
      </w:pPr>
    </w:p>
    <w:p w14:paraId="78CD62F4" w14:textId="77777777" w:rsidR="00F40749" w:rsidRDefault="00F40749">
      <w:pPr>
        <w:spacing w:line="240" w:lineRule="auto"/>
        <w:rPr>
          <w:rFonts w:ascii="Times New Roman" w:eastAsia="Times New Roman" w:hAnsi="Times New Roman" w:cs="Times New Roman"/>
          <w:sz w:val="24"/>
          <w:szCs w:val="24"/>
        </w:rPr>
      </w:pPr>
    </w:p>
    <w:p w14:paraId="7A5A30D5" w14:textId="77777777" w:rsidR="00F40749" w:rsidRDefault="00F40749">
      <w:pPr>
        <w:spacing w:line="240" w:lineRule="auto"/>
        <w:rPr>
          <w:rFonts w:ascii="Times New Roman" w:eastAsia="Times New Roman" w:hAnsi="Times New Roman" w:cs="Times New Roman"/>
          <w:sz w:val="24"/>
          <w:szCs w:val="24"/>
        </w:rPr>
      </w:pPr>
    </w:p>
    <w:p w14:paraId="711067DE" w14:textId="77777777" w:rsidR="00F40749" w:rsidRDefault="00F40749">
      <w:pPr>
        <w:spacing w:line="240" w:lineRule="auto"/>
        <w:rPr>
          <w:rFonts w:ascii="Times New Roman" w:eastAsia="Times New Roman" w:hAnsi="Times New Roman" w:cs="Times New Roman"/>
          <w:sz w:val="24"/>
          <w:szCs w:val="24"/>
        </w:rPr>
      </w:pPr>
    </w:p>
    <w:p w14:paraId="1D6D9FAB" w14:textId="77777777" w:rsidR="00F40749" w:rsidRDefault="00F40749">
      <w:pPr>
        <w:spacing w:line="240" w:lineRule="auto"/>
        <w:rPr>
          <w:rFonts w:ascii="Times New Roman" w:eastAsia="Times New Roman" w:hAnsi="Times New Roman" w:cs="Times New Roman"/>
          <w:sz w:val="24"/>
          <w:szCs w:val="24"/>
        </w:rPr>
      </w:pPr>
    </w:p>
    <w:p w14:paraId="11932BE1" w14:textId="77777777" w:rsidR="00F40749" w:rsidRDefault="00F40749">
      <w:pPr>
        <w:spacing w:line="240" w:lineRule="auto"/>
        <w:rPr>
          <w:rFonts w:ascii="Times New Roman" w:eastAsia="Times New Roman" w:hAnsi="Times New Roman" w:cs="Times New Roman"/>
          <w:sz w:val="24"/>
          <w:szCs w:val="24"/>
        </w:rPr>
      </w:pPr>
    </w:p>
    <w:p w14:paraId="56071886" w14:textId="77777777" w:rsidR="00F40749" w:rsidRDefault="00F40749">
      <w:pPr>
        <w:spacing w:line="240" w:lineRule="auto"/>
        <w:rPr>
          <w:rFonts w:ascii="Times New Roman" w:eastAsia="Times New Roman" w:hAnsi="Times New Roman" w:cs="Times New Roman"/>
          <w:sz w:val="24"/>
          <w:szCs w:val="24"/>
        </w:rPr>
      </w:pPr>
    </w:p>
    <w:p w14:paraId="6944B8F3" w14:textId="77777777" w:rsidR="00F40749" w:rsidRDefault="00F40749">
      <w:pPr>
        <w:spacing w:line="240" w:lineRule="auto"/>
        <w:rPr>
          <w:rFonts w:ascii="Times New Roman" w:eastAsia="Times New Roman" w:hAnsi="Times New Roman" w:cs="Times New Roman"/>
          <w:sz w:val="24"/>
          <w:szCs w:val="24"/>
        </w:rPr>
      </w:pPr>
    </w:p>
    <w:p w14:paraId="0C782E2D" w14:textId="77777777" w:rsidR="0088247C" w:rsidRDefault="007D4220">
      <w:pPr>
        <w:spacing w:line="240" w:lineRule="auto"/>
      </w:pPr>
      <w:r>
        <w:rPr>
          <w:rFonts w:ascii="Times New Roman" w:eastAsia="Times New Roman" w:hAnsi="Times New Roman" w:cs="Times New Roman"/>
          <w:sz w:val="24"/>
          <w:szCs w:val="24"/>
        </w:rPr>
        <w:lastRenderedPageBreak/>
        <w:t>Figure 7.</w:t>
      </w:r>
    </w:p>
    <w:p w14:paraId="79903D66" w14:textId="77777777" w:rsidR="0088247C" w:rsidRDefault="007D4220">
      <w:pPr>
        <w:spacing w:line="240" w:lineRule="auto"/>
      </w:pPr>
      <w:r>
        <w:rPr>
          <w:noProof/>
        </w:rPr>
        <w:drawing>
          <wp:inline distT="19050" distB="19050" distL="19050" distR="19050" wp14:anchorId="7329CB42" wp14:editId="2567A9A0">
            <wp:extent cx="3548063" cy="1384831"/>
            <wp:effectExtent l="0" t="0" r="0" b="0"/>
            <wp:docPr id="5" name="image14.png" descr="Screen Shot 2016-05-24 at 3.22.35 PM.png"/>
            <wp:cNvGraphicFramePr/>
            <a:graphic xmlns:a="http://schemas.openxmlformats.org/drawingml/2006/main">
              <a:graphicData uri="http://schemas.openxmlformats.org/drawingml/2006/picture">
                <pic:pic xmlns:pic="http://schemas.openxmlformats.org/drawingml/2006/picture">
                  <pic:nvPicPr>
                    <pic:cNvPr id="0" name="image14.png" descr="Screen Shot 2016-05-24 at 3.22.35 PM.png"/>
                    <pic:cNvPicPr preferRelativeResize="0"/>
                  </pic:nvPicPr>
                  <pic:blipFill>
                    <a:blip r:embed="rId14"/>
                    <a:srcRect/>
                    <a:stretch>
                      <a:fillRect/>
                    </a:stretch>
                  </pic:blipFill>
                  <pic:spPr>
                    <a:xfrm>
                      <a:off x="0" y="0"/>
                      <a:ext cx="3548063" cy="1384831"/>
                    </a:xfrm>
                    <a:prstGeom prst="rect">
                      <a:avLst/>
                    </a:prstGeom>
                    <a:ln/>
                  </pic:spPr>
                </pic:pic>
              </a:graphicData>
            </a:graphic>
          </wp:inline>
        </w:drawing>
      </w:r>
    </w:p>
    <w:p w14:paraId="2D907614" w14:textId="77777777" w:rsidR="0088247C" w:rsidRDefault="007D4220">
      <w:pPr>
        <w:spacing w:line="240" w:lineRule="auto"/>
      </w:pPr>
      <w:r>
        <w:rPr>
          <w:rFonts w:ascii="Times New Roman" w:eastAsia="Times New Roman" w:hAnsi="Times New Roman" w:cs="Times New Roman"/>
          <w:sz w:val="24"/>
          <w:szCs w:val="24"/>
        </w:rPr>
        <w:t>Figure 8.</w:t>
      </w:r>
    </w:p>
    <w:p w14:paraId="1A0EB935" w14:textId="77777777" w:rsidR="0088247C" w:rsidRDefault="007D4220">
      <w:r>
        <w:rPr>
          <w:noProof/>
        </w:rPr>
        <w:drawing>
          <wp:inline distT="19050" distB="19050" distL="19050" distR="19050" wp14:anchorId="14E32257" wp14:editId="68A91475">
            <wp:extent cx="3958516" cy="1481138"/>
            <wp:effectExtent l="0" t="0" r="0" b="0"/>
            <wp:docPr id="11" name="image21.png" descr="Screen Shot 2016-05-24 at 3.29.30 PM.png"/>
            <wp:cNvGraphicFramePr/>
            <a:graphic xmlns:a="http://schemas.openxmlformats.org/drawingml/2006/main">
              <a:graphicData uri="http://schemas.openxmlformats.org/drawingml/2006/picture">
                <pic:pic xmlns:pic="http://schemas.openxmlformats.org/drawingml/2006/picture">
                  <pic:nvPicPr>
                    <pic:cNvPr id="0" name="image21.png" descr="Screen Shot 2016-05-24 at 3.29.30 PM.png"/>
                    <pic:cNvPicPr preferRelativeResize="0"/>
                  </pic:nvPicPr>
                  <pic:blipFill>
                    <a:blip r:embed="rId15"/>
                    <a:srcRect/>
                    <a:stretch>
                      <a:fillRect/>
                    </a:stretch>
                  </pic:blipFill>
                  <pic:spPr>
                    <a:xfrm>
                      <a:off x="0" y="0"/>
                      <a:ext cx="3958516" cy="1481138"/>
                    </a:xfrm>
                    <a:prstGeom prst="rect">
                      <a:avLst/>
                    </a:prstGeom>
                    <a:ln/>
                  </pic:spPr>
                </pic:pic>
              </a:graphicData>
            </a:graphic>
          </wp:inline>
        </w:drawing>
      </w:r>
    </w:p>
    <w:p w14:paraId="41E3D4DC" w14:textId="77777777" w:rsidR="0088247C" w:rsidRDefault="0088247C">
      <w:pPr>
        <w:spacing w:line="240" w:lineRule="auto"/>
      </w:pPr>
    </w:p>
    <w:p w14:paraId="5C69D503" w14:textId="77777777" w:rsidR="0088247C" w:rsidRDefault="0088247C">
      <w:pPr>
        <w:spacing w:line="240" w:lineRule="auto"/>
      </w:pPr>
    </w:p>
    <w:p w14:paraId="631DACCE" w14:textId="77777777" w:rsidR="0088247C" w:rsidRDefault="007D4220">
      <w:pPr>
        <w:spacing w:line="240" w:lineRule="auto"/>
      </w:pPr>
      <w:bookmarkStart w:id="0" w:name="_GoBack"/>
      <w:bookmarkEnd w:id="0"/>
      <w:r>
        <w:rPr>
          <w:rFonts w:ascii="Times New Roman" w:eastAsia="Times New Roman" w:hAnsi="Times New Roman" w:cs="Times New Roman"/>
          <w:sz w:val="24"/>
          <w:szCs w:val="24"/>
        </w:rPr>
        <w:t>Figure 9.</w:t>
      </w:r>
    </w:p>
    <w:p w14:paraId="047B3714" w14:textId="77777777" w:rsidR="0088247C" w:rsidRDefault="007D4220">
      <w:r>
        <w:rPr>
          <w:noProof/>
        </w:rPr>
        <w:drawing>
          <wp:inline distT="19050" distB="19050" distL="19050" distR="19050" wp14:anchorId="3982B6D4" wp14:editId="66ACB330">
            <wp:extent cx="4024313" cy="4400612"/>
            <wp:effectExtent l="0" t="0" r="0" b="0"/>
            <wp:docPr id="6" name="image15.png" descr="Screen Shot 2016-05-24 at 3.27.25 PM.png"/>
            <wp:cNvGraphicFramePr/>
            <a:graphic xmlns:a="http://schemas.openxmlformats.org/drawingml/2006/main">
              <a:graphicData uri="http://schemas.openxmlformats.org/drawingml/2006/picture">
                <pic:pic xmlns:pic="http://schemas.openxmlformats.org/drawingml/2006/picture">
                  <pic:nvPicPr>
                    <pic:cNvPr id="0" name="image15.png" descr="Screen Shot 2016-05-24 at 3.27.25 PM.png"/>
                    <pic:cNvPicPr preferRelativeResize="0"/>
                  </pic:nvPicPr>
                  <pic:blipFill>
                    <a:blip r:embed="rId16"/>
                    <a:srcRect/>
                    <a:stretch>
                      <a:fillRect/>
                    </a:stretch>
                  </pic:blipFill>
                  <pic:spPr>
                    <a:xfrm>
                      <a:off x="0" y="0"/>
                      <a:ext cx="4024313" cy="4400612"/>
                    </a:xfrm>
                    <a:prstGeom prst="rect">
                      <a:avLst/>
                    </a:prstGeom>
                    <a:ln/>
                  </pic:spPr>
                </pic:pic>
              </a:graphicData>
            </a:graphic>
          </wp:inline>
        </w:drawing>
      </w:r>
    </w:p>
    <w:p w14:paraId="05FC9E63" w14:textId="77777777" w:rsidR="0088247C" w:rsidRDefault="0088247C">
      <w:pPr>
        <w:spacing w:line="240" w:lineRule="auto"/>
      </w:pPr>
    </w:p>
    <w:p w14:paraId="4754DE35" w14:textId="77777777" w:rsidR="0088247C" w:rsidRDefault="0088247C">
      <w:pPr>
        <w:spacing w:line="240" w:lineRule="auto"/>
      </w:pPr>
    </w:p>
    <w:p w14:paraId="1DDD7178" w14:textId="77777777" w:rsidR="0088247C" w:rsidRDefault="007D4220">
      <w:pPr>
        <w:spacing w:line="240" w:lineRule="auto"/>
      </w:pPr>
      <w:r>
        <w:rPr>
          <w:rFonts w:ascii="Times New Roman" w:eastAsia="Times New Roman" w:hAnsi="Times New Roman" w:cs="Times New Roman"/>
          <w:sz w:val="24"/>
          <w:szCs w:val="24"/>
        </w:rPr>
        <w:t>Figure 10.</w:t>
      </w:r>
    </w:p>
    <w:p w14:paraId="5356D6BE" w14:textId="77777777" w:rsidR="0088247C" w:rsidRDefault="007D4220">
      <w:r>
        <w:rPr>
          <w:noProof/>
        </w:rPr>
        <w:drawing>
          <wp:inline distT="19050" distB="19050" distL="19050" distR="19050" wp14:anchorId="0A631FEB" wp14:editId="17CC27EE">
            <wp:extent cx="5994878" cy="1947863"/>
            <wp:effectExtent l="0" t="0" r="0" b="0"/>
            <wp:docPr id="10" name="image19.png" descr="Screen Shot 2016-05-17 at 11.18.08 AM.png"/>
            <wp:cNvGraphicFramePr/>
            <a:graphic xmlns:a="http://schemas.openxmlformats.org/drawingml/2006/main">
              <a:graphicData uri="http://schemas.openxmlformats.org/drawingml/2006/picture">
                <pic:pic xmlns:pic="http://schemas.openxmlformats.org/drawingml/2006/picture">
                  <pic:nvPicPr>
                    <pic:cNvPr id="0" name="image19.png" descr="Screen Shot 2016-05-17 at 11.18.08 AM.png"/>
                    <pic:cNvPicPr preferRelativeResize="0"/>
                  </pic:nvPicPr>
                  <pic:blipFill>
                    <a:blip r:embed="rId17"/>
                    <a:srcRect/>
                    <a:stretch>
                      <a:fillRect/>
                    </a:stretch>
                  </pic:blipFill>
                  <pic:spPr>
                    <a:xfrm>
                      <a:off x="0" y="0"/>
                      <a:ext cx="5994878" cy="1947863"/>
                    </a:xfrm>
                    <a:prstGeom prst="rect">
                      <a:avLst/>
                    </a:prstGeom>
                    <a:ln/>
                  </pic:spPr>
                </pic:pic>
              </a:graphicData>
            </a:graphic>
          </wp:inline>
        </w:drawing>
      </w:r>
    </w:p>
    <w:p w14:paraId="4579222C" w14:textId="77777777" w:rsidR="0088247C" w:rsidRDefault="0088247C">
      <w:pPr>
        <w:spacing w:line="240" w:lineRule="auto"/>
      </w:pPr>
    </w:p>
    <w:p w14:paraId="5320C215" w14:textId="77777777" w:rsidR="0088247C" w:rsidRDefault="0088247C">
      <w:pPr>
        <w:spacing w:line="240" w:lineRule="auto"/>
      </w:pPr>
    </w:p>
    <w:p w14:paraId="2AC28023" w14:textId="77777777" w:rsidR="0088247C" w:rsidRDefault="0088247C">
      <w:pPr>
        <w:spacing w:line="240" w:lineRule="auto"/>
      </w:pPr>
    </w:p>
    <w:p w14:paraId="02BA96C2" w14:textId="77777777" w:rsidR="0088247C" w:rsidRDefault="0088247C">
      <w:pPr>
        <w:spacing w:line="240" w:lineRule="auto"/>
      </w:pPr>
    </w:p>
    <w:p w14:paraId="4B36545C" w14:textId="77777777" w:rsidR="0088247C" w:rsidRDefault="0088247C">
      <w:pPr>
        <w:spacing w:line="240" w:lineRule="auto"/>
      </w:pPr>
    </w:p>
    <w:p w14:paraId="7E4F3CFD" w14:textId="77777777" w:rsidR="0088247C" w:rsidRDefault="0088247C">
      <w:pPr>
        <w:spacing w:line="240" w:lineRule="auto"/>
      </w:pPr>
    </w:p>
    <w:p w14:paraId="40E3B883" w14:textId="77777777" w:rsidR="0088247C" w:rsidRDefault="007D4220">
      <w:pPr>
        <w:spacing w:line="240" w:lineRule="auto"/>
      </w:pPr>
      <w:r>
        <w:rPr>
          <w:rFonts w:ascii="Times New Roman" w:eastAsia="Times New Roman" w:hAnsi="Times New Roman" w:cs="Times New Roman"/>
          <w:sz w:val="24"/>
          <w:szCs w:val="24"/>
        </w:rPr>
        <w:t>Figure 11.</w:t>
      </w:r>
    </w:p>
    <w:p w14:paraId="7B2A4424" w14:textId="77777777" w:rsidR="0088247C" w:rsidRDefault="007D4220">
      <w:r>
        <w:rPr>
          <w:noProof/>
        </w:rPr>
        <w:drawing>
          <wp:inline distT="19050" distB="19050" distL="19050" distR="19050" wp14:anchorId="0E2499B9" wp14:editId="2D2A13E4">
            <wp:extent cx="5957888" cy="1353616"/>
            <wp:effectExtent l="0" t="0" r="0" b="0"/>
            <wp:docPr id="9" name="image18.png" descr="Screen Shot 2016-05-17 at 11.18.36 AM.png"/>
            <wp:cNvGraphicFramePr/>
            <a:graphic xmlns:a="http://schemas.openxmlformats.org/drawingml/2006/main">
              <a:graphicData uri="http://schemas.openxmlformats.org/drawingml/2006/picture">
                <pic:pic xmlns:pic="http://schemas.openxmlformats.org/drawingml/2006/picture">
                  <pic:nvPicPr>
                    <pic:cNvPr id="0" name="image18.png" descr="Screen Shot 2016-05-17 at 11.18.36 AM.png"/>
                    <pic:cNvPicPr preferRelativeResize="0"/>
                  </pic:nvPicPr>
                  <pic:blipFill>
                    <a:blip r:embed="rId18"/>
                    <a:srcRect/>
                    <a:stretch>
                      <a:fillRect/>
                    </a:stretch>
                  </pic:blipFill>
                  <pic:spPr>
                    <a:xfrm>
                      <a:off x="0" y="0"/>
                      <a:ext cx="5957888" cy="1353616"/>
                    </a:xfrm>
                    <a:prstGeom prst="rect">
                      <a:avLst/>
                    </a:prstGeom>
                    <a:ln/>
                  </pic:spPr>
                </pic:pic>
              </a:graphicData>
            </a:graphic>
          </wp:inline>
        </w:drawing>
      </w:r>
    </w:p>
    <w:p w14:paraId="1F850F04" w14:textId="77777777" w:rsidR="0088247C" w:rsidRDefault="0088247C">
      <w:pPr>
        <w:spacing w:line="480" w:lineRule="auto"/>
      </w:pPr>
    </w:p>
    <w:sectPr w:rsidR="0088247C">
      <w:footerReference w:type="default" r:id="rId19"/>
      <w:footerReference w:type="first" r:id="rId20"/>
      <w:pgSz w:w="12240" w:h="15840"/>
      <w:pgMar w:top="1440" w:right="1440" w:bottom="1440" w:left="1440" w:header="720" w:footer="720" w:gutter="0"/>
      <w:pgNumType w:start="0"/>
      <w:cols w:space="720" w:equalWidth="0">
        <w:col w:w="936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506A" w14:textId="77777777" w:rsidR="007D4220" w:rsidRDefault="007D4220">
      <w:pPr>
        <w:spacing w:line="240" w:lineRule="auto"/>
      </w:pPr>
      <w:r>
        <w:separator/>
      </w:r>
    </w:p>
  </w:endnote>
  <w:endnote w:type="continuationSeparator" w:id="0">
    <w:p w14:paraId="545F21BF" w14:textId="77777777" w:rsidR="007D4220" w:rsidRDefault="007D4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529B" w14:textId="77777777" w:rsidR="0088247C" w:rsidRDefault="007D4220">
    <w:pPr>
      <w:jc w:val="right"/>
    </w:pPr>
    <w:r>
      <w:fldChar w:fldCharType="begin"/>
    </w:r>
    <w:r>
      <w:instrText>PAGE</w:instrText>
    </w:r>
    <w:r>
      <w:fldChar w:fldCharType="separate"/>
    </w:r>
    <w:r w:rsidR="00F40749">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DEE1" w14:textId="77777777" w:rsidR="0088247C" w:rsidRDefault="0088247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1CDDA" w14:textId="77777777" w:rsidR="007D4220" w:rsidRDefault="007D4220">
      <w:pPr>
        <w:spacing w:line="240" w:lineRule="auto"/>
      </w:pPr>
      <w:r>
        <w:separator/>
      </w:r>
    </w:p>
  </w:footnote>
  <w:footnote w:type="continuationSeparator" w:id="0">
    <w:p w14:paraId="7801B430" w14:textId="77777777" w:rsidR="007D4220" w:rsidRDefault="007D422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4403"/>
    <w:multiLevelType w:val="multilevel"/>
    <w:tmpl w:val="C7942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076474"/>
    <w:multiLevelType w:val="multilevel"/>
    <w:tmpl w:val="FBB4D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B1C780A"/>
    <w:multiLevelType w:val="multilevel"/>
    <w:tmpl w:val="C5B09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247C"/>
    <w:rsid w:val="007D4220"/>
    <w:rsid w:val="0088247C"/>
    <w:rsid w:val="00F4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D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nieblas@ucsc.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3714</Words>
  <Characters>21173</Characters>
  <Application>Microsoft Macintosh Word</Application>
  <DocSecurity>0</DocSecurity>
  <Lines>176</Lines>
  <Paragraphs>49</Paragraphs>
  <ScaleCrop>false</ScaleCrop>
  <LinksUpToDate>false</LinksUpToDate>
  <CharactersWithSpaces>24838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Watson</cp:lastModifiedBy>
  <cp:revision>2</cp:revision>
  <dcterms:created xsi:type="dcterms:W3CDTF">2016-06-11T15:57:00Z</dcterms:created>
  <dcterms:modified xsi:type="dcterms:W3CDTF">2016-06-11T15:58:00Z</dcterms:modified>
</cp:coreProperties>
</file>